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9037D" w14:textId="77777777" w:rsidR="000509C7" w:rsidRPr="009F6C8F" w:rsidRDefault="000509C7" w:rsidP="0049591E">
      <w:pPr>
        <w:tabs>
          <w:tab w:val="left" w:pos="8222"/>
        </w:tabs>
        <w:jc w:val="center"/>
        <w:rPr>
          <w:rFonts w:asciiTheme="majorEastAsia" w:eastAsiaTheme="majorEastAsia" w:hAnsiTheme="majorEastAsia"/>
        </w:rPr>
      </w:pPr>
      <w:r w:rsidRPr="009F6C8F">
        <w:rPr>
          <w:rFonts w:asciiTheme="majorEastAsia" w:eastAsiaTheme="majorEastAsia" w:hAnsiTheme="majorEastAsia" w:hint="eastAsia"/>
        </w:rPr>
        <w:t>高度座標系における</w:t>
      </w:r>
      <w:r w:rsidRPr="009F6C8F">
        <w:rPr>
          <w:rFonts w:asciiTheme="majorEastAsia" w:eastAsiaTheme="majorEastAsia" w:hAnsiTheme="majorEastAsia"/>
        </w:rPr>
        <w:t>thin-wall</w:t>
      </w:r>
      <w:r w:rsidRPr="009F6C8F">
        <w:rPr>
          <w:rFonts w:asciiTheme="majorEastAsia" w:eastAsiaTheme="majorEastAsia" w:hAnsiTheme="majorEastAsia" w:hint="eastAsia"/>
        </w:rPr>
        <w:t>近似による地形表現スキームの評価</w:t>
      </w:r>
    </w:p>
    <w:p w14:paraId="7C677FD0" w14:textId="77777777" w:rsidR="00FD1640" w:rsidRPr="009F6C8F" w:rsidRDefault="00FD1640" w:rsidP="00FD1640">
      <w:pPr>
        <w:jc w:val="right"/>
        <w:rPr>
          <w:rFonts w:asciiTheme="majorEastAsia" w:eastAsiaTheme="majorEastAsia" w:hAnsiTheme="majorEastAsia"/>
          <w:sz w:val="22"/>
        </w:rPr>
      </w:pPr>
      <w:r w:rsidRPr="009F6C8F">
        <w:rPr>
          <w:rFonts w:asciiTheme="majorEastAsia" w:eastAsiaTheme="majorEastAsia" w:hAnsiTheme="majorEastAsia" w:hint="eastAsia"/>
          <w:sz w:val="22"/>
        </w:rPr>
        <w:t>東京大学大学院理学系研究科　地球惑星科学専攻</w:t>
      </w:r>
    </w:p>
    <w:p w14:paraId="299F519D" w14:textId="6D9E7058" w:rsidR="00FD1640" w:rsidRPr="009F6C8F" w:rsidRDefault="0028399B" w:rsidP="00FD1640">
      <w:pPr>
        <w:jc w:val="right"/>
        <w:rPr>
          <w:rFonts w:asciiTheme="majorEastAsia" w:eastAsiaTheme="majorEastAsia" w:hAnsiTheme="majorEastAsia"/>
          <w:sz w:val="22"/>
        </w:rPr>
      </w:pPr>
      <w:r>
        <w:rPr>
          <w:rFonts w:asciiTheme="majorEastAsia" w:eastAsiaTheme="majorEastAsia" w:hAnsiTheme="majorEastAsia" w:hint="eastAsia"/>
          <w:sz w:val="22"/>
        </w:rPr>
        <w:t>大気海洋研究所</w:t>
      </w:r>
      <w:r w:rsidR="00E05BA3">
        <w:rPr>
          <w:rFonts w:asciiTheme="majorEastAsia" w:eastAsiaTheme="majorEastAsia" w:hAnsiTheme="majorEastAsia" w:hint="eastAsia"/>
          <w:sz w:val="22"/>
        </w:rPr>
        <w:t xml:space="preserve">　佐藤</w:t>
      </w:r>
      <w:r w:rsidR="000509C7" w:rsidRPr="009F6C8F">
        <w:rPr>
          <w:rFonts w:asciiTheme="majorEastAsia" w:eastAsiaTheme="majorEastAsia" w:hAnsiTheme="majorEastAsia" w:hint="eastAsia"/>
          <w:sz w:val="22"/>
        </w:rPr>
        <w:t>研究室　西川雄輝</w:t>
      </w:r>
    </w:p>
    <w:p w14:paraId="600AC209" w14:textId="77777777" w:rsidR="00B023B3" w:rsidRDefault="00B023B3" w:rsidP="00FD1640"/>
    <w:p w14:paraId="17C2B07C" w14:textId="77777777" w:rsidR="00B023B3" w:rsidRDefault="00B023B3" w:rsidP="00FD1640">
      <w:pPr>
        <w:sectPr w:rsidR="00B023B3" w:rsidSect="00FD1640">
          <w:pgSz w:w="11900" w:h="16840"/>
          <w:pgMar w:top="1701" w:right="1701" w:bottom="1701" w:left="1701" w:header="851" w:footer="992" w:gutter="0"/>
          <w:cols w:space="425"/>
          <w:docGrid w:type="lines" w:linePitch="335"/>
        </w:sectPr>
      </w:pPr>
    </w:p>
    <w:p w14:paraId="22F93707" w14:textId="77777777" w:rsidR="00FD1640" w:rsidRPr="009F6C8F" w:rsidRDefault="00B023B3" w:rsidP="00B023B3">
      <w:pPr>
        <w:pStyle w:val="a4"/>
        <w:numPr>
          <w:ilvl w:val="0"/>
          <w:numId w:val="8"/>
        </w:numPr>
        <w:ind w:leftChars="0"/>
        <w:rPr>
          <w:rFonts w:asciiTheme="majorEastAsia" w:eastAsiaTheme="majorEastAsia" w:hAnsiTheme="majorEastAsia"/>
        </w:rPr>
      </w:pPr>
      <w:r w:rsidRPr="009F6C8F">
        <w:rPr>
          <w:rFonts w:asciiTheme="majorEastAsia" w:eastAsiaTheme="majorEastAsia" w:hAnsiTheme="majorEastAsia" w:hint="eastAsia"/>
        </w:rPr>
        <w:lastRenderedPageBreak/>
        <w:t>はじめに</w:t>
      </w:r>
    </w:p>
    <w:p w14:paraId="4DC0C0F0" w14:textId="2F92ED42" w:rsidR="008616FD" w:rsidRDefault="000509C7" w:rsidP="000509C7">
      <w:pPr>
        <w:rPr>
          <w:sz w:val="22"/>
          <w:szCs w:val="22"/>
        </w:rPr>
      </w:pPr>
      <w:r>
        <w:rPr>
          <w:rFonts w:ascii="ＭＳ ゴシック" w:eastAsia="ＭＳ ゴシック" w:hAnsi="ＭＳ ゴシック" w:hint="eastAsia"/>
          <w:sz w:val="22"/>
        </w:rPr>
        <w:t xml:space="preserve">　</w:t>
      </w:r>
      <w:r w:rsidRPr="00D47ED4">
        <w:rPr>
          <w:rFonts w:hint="eastAsia"/>
          <w:sz w:val="22"/>
          <w:szCs w:val="22"/>
        </w:rPr>
        <w:t>従来から</w:t>
      </w:r>
      <w:r>
        <w:rPr>
          <w:rFonts w:hint="eastAsia"/>
          <w:sz w:val="22"/>
          <w:szCs w:val="22"/>
        </w:rPr>
        <w:t>多くの</w:t>
      </w:r>
      <w:r w:rsidRPr="00D47ED4">
        <w:rPr>
          <w:rFonts w:hint="eastAsia"/>
          <w:sz w:val="22"/>
          <w:szCs w:val="22"/>
        </w:rPr>
        <w:t>大気数値モデルで用いられている地形に沿った座標系（</w:t>
      </w:r>
      <w:r w:rsidRPr="00D47ED4">
        <w:rPr>
          <w:rFonts w:hint="eastAsia"/>
          <w:sz w:val="22"/>
          <w:szCs w:val="22"/>
        </w:rPr>
        <w:t>terrain-following</w:t>
      </w:r>
      <w:r w:rsidR="008616FD">
        <w:rPr>
          <w:rFonts w:hint="eastAsia"/>
          <w:sz w:val="22"/>
          <w:szCs w:val="22"/>
        </w:rPr>
        <w:t>座標系）による地形表現は、急峻な地形上で座標変換による打ち切り誤差が増大する</w:t>
      </w:r>
      <w:r w:rsidRPr="00D47ED4">
        <w:rPr>
          <w:rFonts w:hint="eastAsia"/>
          <w:sz w:val="22"/>
          <w:szCs w:val="22"/>
        </w:rPr>
        <w:t>欠点を持っている。</w:t>
      </w:r>
      <w:r w:rsidR="008616FD">
        <w:rPr>
          <w:rFonts w:hint="eastAsia"/>
          <w:sz w:val="22"/>
          <w:szCs w:val="22"/>
        </w:rPr>
        <w:t>さらに、</w:t>
      </w:r>
      <w:r>
        <w:rPr>
          <w:rFonts w:hint="eastAsia"/>
          <w:sz w:val="22"/>
          <w:szCs w:val="22"/>
        </w:rPr>
        <w:t>そのような地点では、計算不安定を起こしやすいことも知られている。</w:t>
      </w:r>
      <w:r w:rsidRPr="00D47ED4">
        <w:rPr>
          <w:rFonts w:hint="eastAsia"/>
          <w:sz w:val="22"/>
          <w:szCs w:val="22"/>
        </w:rPr>
        <w:t>高解像度の大気モデルでは、地形の起伏がより詳細かつ複雑になり、急勾配の地形の増加が考えられる。これは現行の大気モデルの問題、また大気モデルの高解像度化に伴う問題でもあり、</w:t>
      </w:r>
      <w:r w:rsidR="0049591E">
        <w:rPr>
          <w:rFonts w:hint="eastAsia"/>
          <w:sz w:val="22"/>
          <w:szCs w:val="22"/>
        </w:rPr>
        <w:t>また、</w:t>
      </w:r>
      <w:r w:rsidRPr="00D47ED4">
        <w:rPr>
          <w:rFonts w:hint="eastAsia"/>
          <w:sz w:val="22"/>
          <w:szCs w:val="22"/>
        </w:rPr>
        <w:t>高解像度化による予報精度向上の妨げとなっている。</w:t>
      </w:r>
    </w:p>
    <w:p w14:paraId="76B69645" w14:textId="77777777" w:rsidR="008B6699" w:rsidRDefault="00B023B3" w:rsidP="004A660A">
      <w:pPr>
        <w:rPr>
          <w:sz w:val="22"/>
          <w:szCs w:val="22"/>
        </w:rPr>
      </w:pPr>
      <w:r>
        <w:rPr>
          <w:rFonts w:hint="eastAsia"/>
          <w:sz w:val="22"/>
          <w:szCs w:val="22"/>
        </w:rPr>
        <w:t xml:space="preserve">　</w:t>
      </w:r>
      <w:r w:rsidR="004A660A" w:rsidRPr="00D47ED4">
        <w:rPr>
          <w:rFonts w:hint="eastAsia"/>
          <w:sz w:val="22"/>
          <w:szCs w:val="22"/>
        </w:rPr>
        <w:t>座標変</w:t>
      </w:r>
      <w:r w:rsidR="00BC4556">
        <w:rPr>
          <w:rFonts w:hint="eastAsia"/>
          <w:sz w:val="22"/>
          <w:szCs w:val="22"/>
        </w:rPr>
        <w:t>換を用いない</w:t>
      </w:r>
      <w:r w:rsidR="008616FD">
        <w:rPr>
          <w:rFonts w:hint="eastAsia"/>
          <w:sz w:val="22"/>
          <w:szCs w:val="22"/>
        </w:rPr>
        <w:t>地形表現</w:t>
      </w:r>
      <w:r w:rsidR="004A660A" w:rsidRPr="00D47ED4">
        <w:rPr>
          <w:rFonts w:hint="eastAsia"/>
          <w:sz w:val="22"/>
          <w:szCs w:val="22"/>
        </w:rPr>
        <w:t>の１つとして、</w:t>
      </w:r>
      <w:r w:rsidR="004A660A" w:rsidRPr="00D47ED4">
        <w:rPr>
          <w:sz w:val="22"/>
          <w:szCs w:val="22"/>
        </w:rPr>
        <w:t>thin-wall</w:t>
      </w:r>
      <w:r w:rsidR="00BC4556">
        <w:rPr>
          <w:rFonts w:hint="eastAsia"/>
          <w:sz w:val="22"/>
          <w:szCs w:val="22"/>
        </w:rPr>
        <w:t>近似による</w:t>
      </w:r>
      <w:r w:rsidR="008616FD">
        <w:rPr>
          <w:rFonts w:hint="eastAsia"/>
          <w:sz w:val="22"/>
          <w:szCs w:val="22"/>
        </w:rPr>
        <w:t>地形表現がある。</w:t>
      </w:r>
      <w:r w:rsidR="006D7BD1">
        <w:rPr>
          <w:rFonts w:hint="eastAsia"/>
          <w:sz w:val="22"/>
          <w:szCs w:val="22"/>
        </w:rPr>
        <w:t>地形を線形的に扱い、</w:t>
      </w:r>
      <w:r w:rsidR="004A660A" w:rsidRPr="00D47ED4">
        <w:rPr>
          <w:rFonts w:hint="eastAsia"/>
          <w:sz w:val="22"/>
          <w:szCs w:val="22"/>
        </w:rPr>
        <w:t>地形によってカットされたセルの体積</w:t>
      </w:r>
      <m:oMath>
        <m:r>
          <w:rPr>
            <w:rFonts w:ascii="Cambria Math" w:hAnsi="Cambria Math"/>
            <w:sz w:val="22"/>
            <w:szCs w:val="22"/>
          </w:rPr>
          <m:t>V'</m:t>
        </m:r>
      </m:oMath>
      <w:r w:rsidR="004A660A" w:rsidRPr="00D47ED4">
        <w:rPr>
          <w:rFonts w:hint="eastAsia"/>
          <w:sz w:val="22"/>
          <w:szCs w:val="22"/>
        </w:rPr>
        <w:t>を元のカットされていないセルの体積</w:t>
      </w:r>
      <m:oMath>
        <m:r>
          <w:rPr>
            <w:rFonts w:ascii="Cambria Math" w:hAnsi="Cambria Math"/>
            <w:sz w:val="22"/>
            <w:szCs w:val="22"/>
          </w:rPr>
          <m:t>V</m:t>
        </m:r>
      </m:oMath>
      <w:r w:rsidR="008B6699">
        <w:rPr>
          <w:rFonts w:hint="eastAsia"/>
          <w:sz w:val="22"/>
          <w:szCs w:val="22"/>
        </w:rPr>
        <w:t>に等しいと近似する。</w:t>
      </w:r>
    </w:p>
    <w:p w14:paraId="55AFC229" w14:textId="77777777" w:rsidR="008B6699" w:rsidRPr="00503313" w:rsidRDefault="00335001" w:rsidP="004A660A">
      <w:pPr>
        <w:rPr>
          <w:sz w:val="22"/>
          <w:szCs w:val="22"/>
        </w:rPr>
      </w:pPr>
      <m:oMathPara>
        <m:oMathParaPr>
          <m:jc m:val="center"/>
        </m:oMathParaPr>
        <m:oMath>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m:t>
              </m:r>
            </m:sup>
          </m:sSup>
          <m:r>
            <w:rPr>
              <w:rFonts w:ascii="Cambria Math" w:hAnsi="Cambria Math"/>
              <w:sz w:val="22"/>
              <w:szCs w:val="22"/>
            </w:rPr>
            <m:t>=V.</m:t>
          </m:r>
        </m:oMath>
      </m:oMathPara>
    </w:p>
    <w:p w14:paraId="52B88AB7" w14:textId="77777777" w:rsidR="008B6699" w:rsidRDefault="008B6699" w:rsidP="004A660A">
      <w:pPr>
        <w:rPr>
          <w:sz w:val="22"/>
          <w:szCs w:val="22"/>
        </w:rPr>
      </w:pPr>
      <w:r>
        <w:rPr>
          <w:rFonts w:hint="eastAsia"/>
          <w:sz w:val="22"/>
          <w:szCs w:val="22"/>
        </w:rPr>
        <w:t>また、</w:t>
      </w:r>
      <w:r w:rsidR="004A660A" w:rsidRPr="00D47ED4">
        <w:rPr>
          <w:rFonts w:hint="eastAsia"/>
          <w:sz w:val="22"/>
          <w:szCs w:val="22"/>
        </w:rPr>
        <w:t>セルの側面で</w:t>
      </w:r>
      <w:r>
        <w:rPr>
          <w:rFonts w:hint="eastAsia"/>
          <w:sz w:val="22"/>
          <w:szCs w:val="22"/>
        </w:rPr>
        <w:t>移流を制限する</w:t>
      </w:r>
      <w:r w:rsidR="004A660A" w:rsidRPr="00D47ED4">
        <w:rPr>
          <w:rFonts w:hint="eastAsia"/>
          <w:sz w:val="22"/>
          <w:szCs w:val="22"/>
        </w:rPr>
        <w:t>無限小の壁（</w:t>
      </w:r>
      <w:r w:rsidR="004A660A" w:rsidRPr="00D47ED4">
        <w:rPr>
          <w:rFonts w:hint="eastAsia"/>
          <w:sz w:val="22"/>
          <w:szCs w:val="22"/>
        </w:rPr>
        <w:t>thin wall</w:t>
      </w:r>
      <w:r w:rsidR="004A660A" w:rsidRPr="00D47ED4">
        <w:rPr>
          <w:rFonts w:hint="eastAsia"/>
          <w:sz w:val="22"/>
          <w:szCs w:val="22"/>
        </w:rPr>
        <w:t>）を設定することで</w:t>
      </w:r>
      <w:r>
        <w:rPr>
          <w:rFonts w:hint="eastAsia"/>
          <w:sz w:val="22"/>
          <w:szCs w:val="22"/>
        </w:rPr>
        <w:t>地形の効果を表現する。大気モデルの時間ステップは、</w:t>
      </w:r>
      <w:r w:rsidR="004A660A" w:rsidRPr="00D47ED4">
        <w:rPr>
          <w:rFonts w:hint="eastAsia"/>
          <w:sz w:val="22"/>
          <w:szCs w:val="22"/>
        </w:rPr>
        <w:t>体積</w:t>
      </w:r>
      <w:r>
        <w:rPr>
          <w:rFonts w:hint="eastAsia"/>
          <w:sz w:val="22"/>
          <w:szCs w:val="22"/>
        </w:rPr>
        <w:t>が最小のセルに対する</w:t>
      </w:r>
      <w:r w:rsidR="004A660A" w:rsidRPr="00D47ED4">
        <w:rPr>
          <w:rFonts w:hint="eastAsia"/>
          <w:sz w:val="22"/>
          <w:szCs w:val="22"/>
        </w:rPr>
        <w:t>Courant-</w:t>
      </w:r>
      <w:proofErr w:type="spellStart"/>
      <w:r w:rsidR="004A660A" w:rsidRPr="00D47ED4">
        <w:rPr>
          <w:rFonts w:hint="eastAsia"/>
          <w:sz w:val="22"/>
          <w:szCs w:val="22"/>
        </w:rPr>
        <w:t>Friedrichs</w:t>
      </w:r>
      <w:proofErr w:type="spellEnd"/>
      <w:r w:rsidR="004A660A" w:rsidRPr="00D47ED4">
        <w:rPr>
          <w:rFonts w:hint="eastAsia"/>
          <w:sz w:val="22"/>
          <w:szCs w:val="22"/>
        </w:rPr>
        <w:t>-</w:t>
      </w:r>
      <w:proofErr w:type="spellStart"/>
      <w:r w:rsidR="004A660A" w:rsidRPr="00D47ED4">
        <w:rPr>
          <w:rFonts w:hint="eastAsia"/>
          <w:sz w:val="22"/>
          <w:szCs w:val="22"/>
        </w:rPr>
        <w:t>Lewy</w:t>
      </w:r>
      <w:proofErr w:type="spellEnd"/>
      <w:r w:rsidR="004A660A" w:rsidRPr="00D47ED4">
        <w:rPr>
          <w:rFonts w:hint="eastAsia"/>
          <w:sz w:val="22"/>
          <w:szCs w:val="22"/>
        </w:rPr>
        <w:t xml:space="preserve"> (CFL)</w:t>
      </w:r>
      <w:r>
        <w:rPr>
          <w:rFonts w:hint="eastAsia"/>
          <w:sz w:val="22"/>
          <w:szCs w:val="22"/>
        </w:rPr>
        <w:t>条件から決まる。このスキームではカットされたセルの体積を近似することにより、</w:t>
      </w:r>
      <w:r w:rsidR="004A660A" w:rsidRPr="00D47ED4">
        <w:rPr>
          <w:rFonts w:hint="eastAsia"/>
          <w:sz w:val="22"/>
          <w:szCs w:val="22"/>
        </w:rPr>
        <w:t>時間ステップを保つことができる利点がある。</w:t>
      </w:r>
      <w:r w:rsidR="00E40AFA" w:rsidRPr="00D47ED4">
        <w:rPr>
          <w:rFonts w:hint="eastAsia"/>
          <w:sz w:val="22"/>
          <w:szCs w:val="22"/>
        </w:rPr>
        <w:t>先行研究</w:t>
      </w:r>
      <w:r w:rsidR="00160DF2">
        <w:rPr>
          <w:rFonts w:hint="eastAsia"/>
          <w:sz w:val="22"/>
          <w:szCs w:val="22"/>
        </w:rPr>
        <w:t>（</w:t>
      </w:r>
      <w:proofErr w:type="spellStart"/>
      <w:r w:rsidR="00160DF2">
        <w:rPr>
          <w:sz w:val="22"/>
          <w:szCs w:val="22"/>
        </w:rPr>
        <w:t>Steppeler</w:t>
      </w:r>
      <w:proofErr w:type="spellEnd"/>
      <w:r w:rsidR="00160DF2">
        <w:rPr>
          <w:sz w:val="22"/>
          <w:szCs w:val="22"/>
        </w:rPr>
        <w:t xml:space="preserve"> et al. 2002</w:t>
      </w:r>
      <w:r w:rsidR="00160DF2">
        <w:rPr>
          <w:rFonts w:hint="eastAsia"/>
          <w:sz w:val="22"/>
          <w:szCs w:val="22"/>
        </w:rPr>
        <w:t>）</w:t>
      </w:r>
      <w:r w:rsidR="00E40AFA" w:rsidRPr="00D47ED4">
        <w:rPr>
          <w:rFonts w:hint="eastAsia"/>
          <w:sz w:val="22"/>
          <w:szCs w:val="22"/>
        </w:rPr>
        <w:t>では、非保存形である移流形の支配方程式に対して</w:t>
      </w:r>
      <w:r>
        <w:rPr>
          <w:rFonts w:hint="eastAsia"/>
          <w:sz w:val="22"/>
          <w:szCs w:val="22"/>
        </w:rPr>
        <w:t>、有限体積法を用いるための仮定をおき、</w:t>
      </w:r>
      <w:r w:rsidR="00DE1BF1">
        <w:rPr>
          <w:rFonts w:hint="eastAsia"/>
          <w:sz w:val="22"/>
          <w:szCs w:val="22"/>
        </w:rPr>
        <w:t>スキームを大気モデルに実装しているが、スキームの評価が不十分である。</w:t>
      </w:r>
    </w:p>
    <w:p w14:paraId="0CAE76EF" w14:textId="77777777" w:rsidR="004A660A" w:rsidRDefault="00BC4556" w:rsidP="004A660A">
      <w:pPr>
        <w:rPr>
          <w:sz w:val="22"/>
          <w:szCs w:val="22"/>
        </w:rPr>
      </w:pPr>
      <w:r>
        <w:rPr>
          <w:rFonts w:hint="eastAsia"/>
          <w:sz w:val="22"/>
          <w:szCs w:val="22"/>
        </w:rPr>
        <w:t xml:space="preserve">　</w:t>
      </w:r>
      <w:r w:rsidR="006D7BD1">
        <w:rPr>
          <w:rFonts w:hint="eastAsia"/>
          <w:sz w:val="22"/>
          <w:szCs w:val="22"/>
        </w:rPr>
        <w:t>本研究では、</w:t>
      </w:r>
      <w:r w:rsidR="008349AC">
        <w:rPr>
          <w:rFonts w:hint="eastAsia"/>
          <w:sz w:val="22"/>
          <w:szCs w:val="22"/>
        </w:rPr>
        <w:t>保存形の支配方程式を用いて、有限体積法を基にした</w:t>
      </w:r>
      <w:r w:rsidR="00DE1BF1">
        <w:rPr>
          <w:rFonts w:hint="eastAsia"/>
          <w:sz w:val="22"/>
          <w:szCs w:val="22"/>
        </w:rPr>
        <w:t>非静力学大気モデルの開発を行い、その大気モデルを用いて</w:t>
      </w:r>
      <w:r w:rsidR="00E40AFA" w:rsidRPr="00D47ED4">
        <w:rPr>
          <w:sz w:val="22"/>
          <w:szCs w:val="22"/>
        </w:rPr>
        <w:t>thin-wall</w:t>
      </w:r>
      <w:r w:rsidR="00E40AFA" w:rsidRPr="00D47ED4">
        <w:rPr>
          <w:rFonts w:hint="eastAsia"/>
          <w:sz w:val="22"/>
          <w:szCs w:val="22"/>
        </w:rPr>
        <w:t>近似による地形表現スキーム</w:t>
      </w:r>
      <w:r w:rsidR="00DE1BF1">
        <w:rPr>
          <w:rFonts w:hint="eastAsia"/>
          <w:sz w:val="22"/>
          <w:szCs w:val="22"/>
        </w:rPr>
        <w:t>の再現性を再評価することを目的とする。</w:t>
      </w:r>
    </w:p>
    <w:p w14:paraId="1C156A3F" w14:textId="77777777" w:rsidR="00E40AFA" w:rsidRDefault="00DE1BF1" w:rsidP="004A660A">
      <w:pPr>
        <w:rPr>
          <w:sz w:val="22"/>
          <w:szCs w:val="22"/>
        </w:rPr>
      </w:pPr>
      <w:r>
        <w:rPr>
          <w:rFonts w:hint="eastAsia"/>
          <w:noProof/>
          <w:sz w:val="22"/>
          <w:szCs w:val="22"/>
        </w:rPr>
        <w:lastRenderedPageBreak/>
        <w:drawing>
          <wp:inline distT="0" distB="0" distL="0" distR="0" wp14:anchorId="3AA6BCBB" wp14:editId="29A326FB">
            <wp:extent cx="2914015" cy="2392680"/>
            <wp:effectExtent l="0" t="0" r="6985" b="0"/>
            <wp:docPr id="1" name="図 1" descr="Macintosh HD:Users:nishikawa:Dropbox:document:Reseaching:Master_Thesis:thin_wall:thin_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shikawa:Dropbox:document:Reseaching:Master_Thesis:thin_wall:thin_w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015" cy="2392680"/>
                    </a:xfrm>
                    <a:prstGeom prst="rect">
                      <a:avLst/>
                    </a:prstGeom>
                    <a:noFill/>
                    <a:ln>
                      <a:noFill/>
                    </a:ln>
                  </pic:spPr>
                </pic:pic>
              </a:graphicData>
            </a:graphic>
          </wp:inline>
        </w:drawing>
      </w:r>
    </w:p>
    <w:p w14:paraId="7C99A7EF" w14:textId="3B860A27" w:rsidR="00DE1BF1" w:rsidRDefault="00DE1BF1" w:rsidP="004A660A">
      <w:pPr>
        <w:rPr>
          <w:sz w:val="22"/>
          <w:szCs w:val="22"/>
        </w:rPr>
      </w:pPr>
      <w:r>
        <w:rPr>
          <w:rFonts w:hint="eastAsia"/>
          <w:sz w:val="22"/>
          <w:szCs w:val="22"/>
        </w:rPr>
        <w:t>図</w:t>
      </w:r>
      <w:r>
        <w:rPr>
          <w:sz w:val="22"/>
          <w:szCs w:val="22"/>
        </w:rPr>
        <w:t>1:</w:t>
      </w:r>
      <w:r w:rsidR="00B876F5">
        <w:rPr>
          <w:sz w:val="22"/>
          <w:szCs w:val="22"/>
        </w:rPr>
        <w:t xml:space="preserve"> </w:t>
      </w:r>
      <w:r>
        <w:rPr>
          <w:sz w:val="22"/>
          <w:szCs w:val="22"/>
        </w:rPr>
        <w:t>thin-wall</w:t>
      </w:r>
      <w:r>
        <w:rPr>
          <w:rFonts w:hint="eastAsia"/>
          <w:sz w:val="22"/>
          <w:szCs w:val="22"/>
        </w:rPr>
        <w:t>近似による地形表現スキームのイメージ。</w:t>
      </w:r>
    </w:p>
    <w:p w14:paraId="2DCC6CBE" w14:textId="77777777" w:rsidR="00DE1BF1" w:rsidRDefault="00DE1BF1" w:rsidP="004A660A">
      <w:pPr>
        <w:rPr>
          <w:sz w:val="22"/>
          <w:szCs w:val="22"/>
        </w:rPr>
      </w:pPr>
    </w:p>
    <w:p w14:paraId="167484AD" w14:textId="67DCFA5F" w:rsidR="00E40AFA" w:rsidRPr="009F6C8F" w:rsidRDefault="00B023B3" w:rsidP="00E40AFA">
      <w:pPr>
        <w:pStyle w:val="a4"/>
        <w:ind w:leftChars="0" w:left="0"/>
        <w:rPr>
          <w:rFonts w:asciiTheme="majorEastAsia" w:eastAsiaTheme="majorEastAsia" w:hAnsiTheme="majorEastAsia"/>
        </w:rPr>
      </w:pPr>
      <w:r w:rsidRPr="009F6C8F">
        <w:rPr>
          <w:rFonts w:asciiTheme="majorEastAsia" w:eastAsiaTheme="majorEastAsia" w:hAnsiTheme="majorEastAsia" w:hint="eastAsia"/>
        </w:rPr>
        <w:t>２．</w:t>
      </w:r>
      <w:r w:rsidR="00DD0293">
        <w:rPr>
          <w:rFonts w:asciiTheme="majorEastAsia" w:eastAsiaTheme="majorEastAsia" w:hAnsiTheme="majorEastAsia" w:hint="eastAsia"/>
        </w:rPr>
        <w:t>開発</w:t>
      </w:r>
      <w:r w:rsidRPr="009F6C8F">
        <w:rPr>
          <w:rFonts w:asciiTheme="majorEastAsia" w:eastAsiaTheme="majorEastAsia" w:hAnsiTheme="majorEastAsia" w:hint="eastAsia"/>
        </w:rPr>
        <w:t>モデル</w:t>
      </w:r>
      <w:r w:rsidR="00DD0293">
        <w:rPr>
          <w:rFonts w:asciiTheme="majorEastAsia" w:eastAsiaTheme="majorEastAsia" w:hAnsiTheme="majorEastAsia" w:hint="eastAsia"/>
        </w:rPr>
        <w:t>の検証</w:t>
      </w:r>
    </w:p>
    <w:p w14:paraId="0F12978C" w14:textId="2CD168A9" w:rsidR="00B023B3" w:rsidRPr="00D47ED4" w:rsidRDefault="00B023B3" w:rsidP="00B023B3">
      <w:pPr>
        <w:rPr>
          <w:sz w:val="22"/>
          <w:szCs w:val="22"/>
        </w:rPr>
      </w:pPr>
      <w:r>
        <w:rPr>
          <w:rFonts w:hint="eastAsia"/>
          <w:sz w:val="22"/>
          <w:szCs w:val="22"/>
        </w:rPr>
        <w:t xml:space="preserve">　</w:t>
      </w:r>
      <w:r w:rsidRPr="00D47ED4">
        <w:rPr>
          <w:rFonts w:hint="eastAsia"/>
          <w:sz w:val="22"/>
          <w:szCs w:val="22"/>
        </w:rPr>
        <w:t>開発した大気モデルは、質量保存則、運動量保存則、全エネルギー保存則から考えられる内部エネルギーの保存性</w:t>
      </w:r>
      <w:r w:rsidR="00DC63AC">
        <w:rPr>
          <w:rFonts w:hint="eastAsia"/>
          <w:sz w:val="22"/>
          <w:szCs w:val="22"/>
        </w:rPr>
        <w:t>の</w:t>
      </w:r>
      <w:r w:rsidR="004E4911">
        <w:rPr>
          <w:rFonts w:hint="eastAsia"/>
          <w:sz w:val="22"/>
          <w:szCs w:val="22"/>
        </w:rPr>
        <w:t>３つの</w:t>
      </w:r>
      <w:r w:rsidR="00DC63AC">
        <w:rPr>
          <w:rFonts w:hint="eastAsia"/>
          <w:sz w:val="22"/>
          <w:szCs w:val="22"/>
        </w:rPr>
        <w:t>保存性に従う方程式系をもとに大気モデルである。</w:t>
      </w:r>
      <w:r w:rsidR="0096565F">
        <w:rPr>
          <w:rFonts w:hint="eastAsia"/>
          <w:sz w:val="22"/>
          <w:szCs w:val="22"/>
        </w:rPr>
        <w:t>水平風を水平方向に半グリッド</w:t>
      </w:r>
      <w:r w:rsidR="0096565F">
        <w:rPr>
          <w:rFonts w:hint="eastAsia"/>
          <w:sz w:val="22"/>
          <w:szCs w:val="22"/>
        </w:rPr>
        <w:t>(C-grid)</w:t>
      </w:r>
      <w:r w:rsidR="0096565F">
        <w:rPr>
          <w:rFonts w:hint="eastAsia"/>
          <w:sz w:val="22"/>
          <w:szCs w:val="22"/>
        </w:rPr>
        <w:t>、鉛直風を鉛直方向に半グリッド（</w:t>
      </w:r>
      <w:r w:rsidR="0096565F">
        <w:rPr>
          <w:sz w:val="22"/>
          <w:szCs w:val="22"/>
        </w:rPr>
        <w:t>Lorentz-grid</w:t>
      </w:r>
      <w:r w:rsidR="0096565F">
        <w:rPr>
          <w:rFonts w:hint="eastAsia"/>
          <w:sz w:val="22"/>
          <w:szCs w:val="22"/>
        </w:rPr>
        <w:t>）ずらした点で定義する。</w:t>
      </w:r>
      <w:r w:rsidR="00DC63AC">
        <w:rPr>
          <w:rFonts w:hint="eastAsia"/>
          <w:sz w:val="22"/>
          <w:szCs w:val="22"/>
        </w:rPr>
        <w:t>まず地形表現スキームを実装しない状態で、モデルの検証実験として、</w:t>
      </w:r>
      <w:r w:rsidRPr="00D47ED4">
        <w:rPr>
          <w:rFonts w:hint="eastAsia"/>
          <w:sz w:val="22"/>
          <w:szCs w:val="22"/>
        </w:rPr>
        <w:t>重力波の水平伝播と非線形密度流の２</w:t>
      </w:r>
      <w:r w:rsidR="0049702A">
        <w:rPr>
          <w:rFonts w:hint="eastAsia"/>
          <w:sz w:val="22"/>
          <w:szCs w:val="22"/>
        </w:rPr>
        <w:t>つのベンチマ</w:t>
      </w:r>
      <w:r w:rsidR="00DC63AC">
        <w:rPr>
          <w:rFonts w:hint="eastAsia"/>
          <w:sz w:val="22"/>
          <w:szCs w:val="22"/>
        </w:rPr>
        <w:t>ーク実験を行った。それぞれの結果が先行研究</w:t>
      </w:r>
      <w:r w:rsidR="00160DF2">
        <w:rPr>
          <w:rFonts w:hint="eastAsia"/>
          <w:sz w:val="22"/>
          <w:szCs w:val="22"/>
        </w:rPr>
        <w:t>（</w:t>
      </w:r>
      <w:r w:rsidR="00160DF2">
        <w:rPr>
          <w:sz w:val="22"/>
          <w:szCs w:val="22"/>
        </w:rPr>
        <w:t>Satoh 2002</w:t>
      </w:r>
      <w:r w:rsidR="00160DF2">
        <w:rPr>
          <w:rFonts w:hint="eastAsia"/>
          <w:sz w:val="22"/>
          <w:szCs w:val="22"/>
        </w:rPr>
        <w:t>）</w:t>
      </w:r>
      <w:r w:rsidR="00DC63AC">
        <w:rPr>
          <w:rFonts w:hint="eastAsia"/>
          <w:sz w:val="22"/>
          <w:szCs w:val="22"/>
        </w:rPr>
        <w:t>の結果と整合的である</w:t>
      </w:r>
      <w:r w:rsidR="0049702A">
        <w:rPr>
          <w:rFonts w:hint="eastAsia"/>
          <w:sz w:val="22"/>
          <w:szCs w:val="22"/>
        </w:rPr>
        <w:t>ことから、開発したモデルが</w:t>
      </w:r>
      <w:r w:rsidRPr="00D47ED4">
        <w:rPr>
          <w:rFonts w:hint="eastAsia"/>
          <w:sz w:val="22"/>
          <w:szCs w:val="22"/>
        </w:rPr>
        <w:t>適切に</w:t>
      </w:r>
      <w:r w:rsidR="00DC63AC">
        <w:rPr>
          <w:rFonts w:hint="eastAsia"/>
          <w:sz w:val="22"/>
          <w:szCs w:val="22"/>
        </w:rPr>
        <w:t>動作していること</w:t>
      </w:r>
      <w:r w:rsidRPr="00D47ED4">
        <w:rPr>
          <w:rFonts w:hint="eastAsia"/>
          <w:sz w:val="22"/>
          <w:szCs w:val="22"/>
        </w:rPr>
        <w:t>を確認した。</w:t>
      </w:r>
    </w:p>
    <w:p w14:paraId="574CA043" w14:textId="77777777" w:rsidR="00CA3830" w:rsidRDefault="00CA3830" w:rsidP="000509C7">
      <w:pPr>
        <w:rPr>
          <w:sz w:val="22"/>
          <w:szCs w:val="22"/>
        </w:rPr>
      </w:pPr>
    </w:p>
    <w:p w14:paraId="31AD1257" w14:textId="7DD6CB23" w:rsidR="00B023B3" w:rsidRPr="009F6C8F" w:rsidRDefault="00B023B3" w:rsidP="00B023B3">
      <w:pPr>
        <w:rPr>
          <w:rFonts w:asciiTheme="majorEastAsia" w:eastAsiaTheme="majorEastAsia" w:hAnsiTheme="majorEastAsia"/>
        </w:rPr>
      </w:pPr>
      <w:r w:rsidRPr="009F6C8F">
        <w:rPr>
          <w:rFonts w:asciiTheme="majorEastAsia" w:eastAsiaTheme="majorEastAsia" w:hAnsiTheme="majorEastAsia" w:hint="eastAsia"/>
        </w:rPr>
        <w:t>３．</w:t>
      </w:r>
      <w:r w:rsidRPr="009F6C8F">
        <w:rPr>
          <w:rFonts w:asciiTheme="majorEastAsia" w:eastAsiaTheme="majorEastAsia" w:hAnsiTheme="majorEastAsia"/>
        </w:rPr>
        <w:t>thin-wall</w:t>
      </w:r>
      <w:r w:rsidRPr="009F6C8F">
        <w:rPr>
          <w:rFonts w:asciiTheme="majorEastAsia" w:eastAsiaTheme="majorEastAsia" w:hAnsiTheme="majorEastAsia" w:hint="eastAsia"/>
        </w:rPr>
        <w:t>近似</w:t>
      </w:r>
      <w:r w:rsidR="00DD0293">
        <w:rPr>
          <w:rFonts w:asciiTheme="majorEastAsia" w:eastAsiaTheme="majorEastAsia" w:hAnsiTheme="majorEastAsia" w:hint="eastAsia"/>
        </w:rPr>
        <w:tab/>
      </w:r>
    </w:p>
    <w:p w14:paraId="57A571F0" w14:textId="6889CD34" w:rsidR="00DC63AC" w:rsidRDefault="008349AC" w:rsidP="002E6D1D">
      <w:pPr>
        <w:jc w:val="left"/>
        <w:rPr>
          <w:sz w:val="22"/>
          <w:szCs w:val="22"/>
        </w:rPr>
      </w:pPr>
      <w:r>
        <w:rPr>
          <w:rFonts w:hint="eastAsia"/>
          <w:sz w:val="22"/>
          <w:szCs w:val="22"/>
        </w:rPr>
        <w:t xml:space="preserve">　</w:t>
      </w:r>
      <w:r w:rsidR="003862E4">
        <w:rPr>
          <w:rFonts w:hint="eastAsia"/>
          <w:sz w:val="22"/>
          <w:szCs w:val="22"/>
        </w:rPr>
        <w:t>支配方程式の移流項に有限体積法、その他の項に</w:t>
      </w:r>
      <w:r w:rsidR="00DC63AC">
        <w:rPr>
          <w:rFonts w:hint="eastAsia"/>
          <w:sz w:val="22"/>
          <w:szCs w:val="22"/>
        </w:rPr>
        <w:t>有限差分法を用いて離散化を行う。</w:t>
      </w:r>
      <w:r w:rsidR="002E6D1D">
        <w:rPr>
          <w:rFonts w:hint="eastAsia"/>
          <w:sz w:val="22"/>
          <w:szCs w:val="22"/>
        </w:rPr>
        <w:t>地形によりカットされたセルでは、隣</w:t>
      </w:r>
      <w:r w:rsidR="0028399B">
        <w:rPr>
          <w:rFonts w:hint="eastAsia"/>
          <w:sz w:val="22"/>
          <w:szCs w:val="22"/>
        </w:rPr>
        <w:t>接するセル間でのフラックスの流入流出を、セル側面における大気の占める長さ</w:t>
      </w:r>
      <m:oMath>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z</m:t>
            </m:r>
          </m:e>
          <m:sup>
            <m:r>
              <w:rPr>
                <w:rFonts w:ascii="Cambria Math" w:hAnsi="Cambria Math"/>
                <w:sz w:val="22"/>
                <w:szCs w:val="22"/>
              </w:rPr>
              <m:t>'</m:t>
            </m:r>
          </m:sup>
        </m:sSup>
        <m:r>
          <w:rPr>
            <w:rFonts w:ascii="Cambria Math" w:hAnsi="Cambria Math"/>
            <w:sz w:val="22"/>
            <w:szCs w:val="22"/>
          </w:rPr>
          <m:t>,dx'</m:t>
        </m:r>
      </m:oMath>
      <w:r w:rsidR="002E6D1D">
        <w:rPr>
          <w:rFonts w:hint="eastAsia"/>
          <w:sz w:val="22"/>
          <w:szCs w:val="22"/>
        </w:rPr>
        <w:t>と格子間隔</w:t>
      </w:r>
      <m:oMath>
        <m:r>
          <w:rPr>
            <w:rFonts w:ascii="Cambria Math" w:hAnsi="Cambria Math"/>
            <w:sz w:val="22"/>
            <w:szCs w:val="22"/>
          </w:rPr>
          <m:t>dz,dx</m:t>
        </m:r>
      </m:oMath>
      <w:r w:rsidR="00F9115D">
        <w:rPr>
          <w:rFonts w:hint="eastAsia"/>
          <w:sz w:val="22"/>
          <w:szCs w:val="22"/>
        </w:rPr>
        <w:t>を用</w:t>
      </w:r>
      <w:r w:rsidR="00F9115D">
        <w:rPr>
          <w:rFonts w:hint="eastAsia"/>
          <w:sz w:val="22"/>
          <w:szCs w:val="22"/>
        </w:rPr>
        <w:lastRenderedPageBreak/>
        <w:t>いた、</w:t>
      </w:r>
    </w:p>
    <w:p w14:paraId="0110F855" w14:textId="77777777" w:rsidR="002E6D1D" w:rsidRPr="00CC047F" w:rsidRDefault="00335001" w:rsidP="002E6D1D">
      <w:pPr>
        <w:jc w:val="left"/>
        <w:rPr>
          <w:i/>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z</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dz'</m:t>
              </m:r>
            </m:num>
            <m:den>
              <m:r>
                <w:rPr>
                  <w:rFonts w:ascii="Cambria Math" w:hAnsi="Cambria Math"/>
                  <w:sz w:val="22"/>
                  <w:szCs w:val="22"/>
                </w:rPr>
                <m:t>dz</m:t>
              </m:r>
            </m:den>
          </m:f>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 xml:space="preserve">   F</m:t>
              </m:r>
            </m:e>
            <m:sub>
              <m:r>
                <w:rPr>
                  <w:rFonts w:ascii="Cambria Math" w:hAnsi="Cambria Math"/>
                  <w:sz w:val="22"/>
                  <w:szCs w:val="22"/>
                </w:rPr>
                <m:t>x</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dx'</m:t>
              </m:r>
            </m:num>
            <m:den>
              <m:r>
                <w:rPr>
                  <w:rFonts w:ascii="Cambria Math" w:hAnsi="Cambria Math"/>
                  <w:sz w:val="22"/>
                  <w:szCs w:val="22"/>
                </w:rPr>
                <m:t>dx</m:t>
              </m:r>
            </m:den>
          </m:f>
          <m:r>
            <w:rPr>
              <w:rFonts w:ascii="Cambria Math" w:hAnsi="Cambria Math"/>
              <w:sz w:val="22"/>
              <w:szCs w:val="22"/>
            </w:rPr>
            <m:t xml:space="preserve">, </m:t>
          </m:r>
        </m:oMath>
      </m:oMathPara>
    </w:p>
    <w:p w14:paraId="031376D3" w14:textId="10AA7F37" w:rsidR="0049702A" w:rsidRDefault="00F9115D" w:rsidP="000D09CC">
      <w:pPr>
        <w:jc w:val="left"/>
        <w:rPr>
          <w:sz w:val="22"/>
          <w:szCs w:val="22"/>
        </w:rPr>
      </w:pPr>
      <w:r>
        <w:rPr>
          <w:rFonts w:hint="eastAsia"/>
          <w:sz w:val="22"/>
          <w:szCs w:val="22"/>
        </w:rPr>
        <w:t>で制限する</w:t>
      </w:r>
      <w:r w:rsidR="00046F5D">
        <w:rPr>
          <w:rFonts w:hint="eastAsia"/>
          <w:sz w:val="22"/>
          <w:szCs w:val="22"/>
        </w:rPr>
        <w:t>（図</w:t>
      </w:r>
      <w:r w:rsidR="00046F5D">
        <w:rPr>
          <w:rFonts w:hint="eastAsia"/>
          <w:sz w:val="22"/>
          <w:szCs w:val="22"/>
        </w:rPr>
        <w:t>1</w:t>
      </w:r>
      <w:r w:rsidR="00046F5D">
        <w:rPr>
          <w:rFonts w:hint="eastAsia"/>
          <w:sz w:val="22"/>
          <w:szCs w:val="22"/>
        </w:rPr>
        <w:t>）</w:t>
      </w:r>
      <w:r>
        <w:rPr>
          <w:rFonts w:hint="eastAsia"/>
          <w:sz w:val="22"/>
          <w:szCs w:val="22"/>
        </w:rPr>
        <w:t>。</w:t>
      </w:r>
      <w:r w:rsidR="0096565F">
        <w:rPr>
          <w:rFonts w:hint="eastAsia"/>
          <w:sz w:val="22"/>
          <w:szCs w:val="22"/>
        </w:rPr>
        <w:t>このフラックスの制限は各変数のセル側面でそれぞれ定義する。</w:t>
      </w:r>
      <w:r w:rsidR="000D09CC">
        <w:rPr>
          <w:rFonts w:hint="eastAsia"/>
          <w:sz w:val="22"/>
          <w:szCs w:val="22"/>
        </w:rPr>
        <w:t>また、</w:t>
      </w:r>
      <w:r w:rsidR="0049702A">
        <w:rPr>
          <w:rFonts w:hint="eastAsia"/>
          <w:sz w:val="22"/>
          <w:szCs w:val="22"/>
        </w:rPr>
        <w:t>境界条件として、</w:t>
      </w:r>
      <w:r w:rsidR="004E4911">
        <w:rPr>
          <w:rFonts w:hint="eastAsia"/>
          <w:sz w:val="22"/>
          <w:szCs w:val="22"/>
        </w:rPr>
        <w:t>スカラー量の</w:t>
      </w:r>
      <w:r w:rsidR="0049702A">
        <w:rPr>
          <w:rFonts w:hint="eastAsia"/>
          <w:sz w:val="22"/>
          <w:szCs w:val="22"/>
        </w:rPr>
        <w:t>セルの側面にお</w:t>
      </w:r>
      <w:r w:rsidR="004E4911">
        <w:rPr>
          <w:rFonts w:hint="eastAsia"/>
          <w:sz w:val="22"/>
          <w:szCs w:val="22"/>
        </w:rPr>
        <w:t>いてフラックスの流入流出がない場合は、そのセルの側面で風速を</w:t>
      </w:r>
      <w:r w:rsidR="000D0233">
        <w:rPr>
          <w:rFonts w:hint="eastAsia"/>
          <w:sz w:val="22"/>
          <w:szCs w:val="22"/>
        </w:rPr>
        <w:t>ゼロとする条件を課す。</w:t>
      </w:r>
    </w:p>
    <w:p w14:paraId="237E0114" w14:textId="77777777" w:rsidR="00DD0293" w:rsidRDefault="00DD0293" w:rsidP="000D09CC">
      <w:pPr>
        <w:jc w:val="left"/>
        <w:rPr>
          <w:sz w:val="22"/>
          <w:szCs w:val="22"/>
        </w:rPr>
      </w:pPr>
    </w:p>
    <w:p w14:paraId="33FC2BB1" w14:textId="7B1E90D3" w:rsidR="00DD0293" w:rsidRPr="00DD0293" w:rsidRDefault="00DD0293" w:rsidP="000D09CC">
      <w:pPr>
        <w:jc w:val="left"/>
        <w:rPr>
          <w:rFonts w:asciiTheme="majorEastAsia" w:eastAsiaTheme="majorEastAsia" w:hAnsiTheme="majorEastAsia"/>
        </w:rPr>
      </w:pPr>
      <w:r w:rsidRPr="00DD0293">
        <w:rPr>
          <w:rFonts w:asciiTheme="majorEastAsia" w:eastAsiaTheme="majorEastAsia" w:hAnsiTheme="majorEastAsia" w:hint="eastAsia"/>
        </w:rPr>
        <w:t>４．検証実験</w:t>
      </w:r>
    </w:p>
    <w:p w14:paraId="1CC23AFF" w14:textId="6550CA8A" w:rsidR="00A339AF" w:rsidRPr="00A264D6" w:rsidRDefault="005E57B1" w:rsidP="000D09CC">
      <w:pPr>
        <w:jc w:val="left"/>
        <w:rPr>
          <w:sz w:val="22"/>
          <w:szCs w:val="22"/>
        </w:rPr>
      </w:pPr>
      <w:r>
        <w:rPr>
          <w:rFonts w:hint="eastAsia"/>
          <w:sz w:val="22"/>
          <w:szCs w:val="22"/>
        </w:rPr>
        <w:t xml:space="preserve">　</w:t>
      </w:r>
      <w:r>
        <w:rPr>
          <w:sz w:val="22"/>
          <w:szCs w:val="22"/>
        </w:rPr>
        <w:t>thin-wall</w:t>
      </w:r>
      <w:r w:rsidR="00A339AF">
        <w:rPr>
          <w:rFonts w:hint="eastAsia"/>
          <w:sz w:val="22"/>
          <w:szCs w:val="22"/>
        </w:rPr>
        <w:t>近似による地形表現スキームの検証実験として、山頂が</w:t>
      </w:r>
      <w:r w:rsidR="00A339AF">
        <w:rPr>
          <w:rFonts w:hint="eastAsia"/>
          <w:sz w:val="22"/>
          <w:szCs w:val="22"/>
        </w:rPr>
        <w:t>10</w:t>
      </w:r>
      <w:r w:rsidR="00335001">
        <w:rPr>
          <w:sz w:val="22"/>
          <w:szCs w:val="22"/>
        </w:rPr>
        <w:t xml:space="preserve"> [</w:t>
      </w:r>
      <w:r w:rsidR="00A339AF">
        <w:rPr>
          <w:rFonts w:hint="eastAsia"/>
          <w:sz w:val="22"/>
          <w:szCs w:val="22"/>
        </w:rPr>
        <w:t>m</w:t>
      </w:r>
      <w:r w:rsidR="00335001">
        <w:rPr>
          <w:sz w:val="22"/>
          <w:szCs w:val="22"/>
        </w:rPr>
        <w:t>]</w:t>
      </w:r>
      <w:r w:rsidR="00A339AF">
        <w:rPr>
          <w:rFonts w:hint="eastAsia"/>
          <w:sz w:val="22"/>
          <w:szCs w:val="22"/>
        </w:rPr>
        <w:t>、</w:t>
      </w:r>
      <w:r w:rsidR="00A339AF">
        <w:rPr>
          <w:rFonts w:hint="eastAsia"/>
          <w:sz w:val="22"/>
          <w:szCs w:val="22"/>
        </w:rPr>
        <w:t>400</w:t>
      </w:r>
      <w:r w:rsidR="00335001">
        <w:rPr>
          <w:sz w:val="22"/>
          <w:szCs w:val="22"/>
        </w:rPr>
        <w:t xml:space="preserve"> [</w:t>
      </w:r>
      <w:r w:rsidR="00A339AF">
        <w:rPr>
          <w:sz w:val="22"/>
          <w:szCs w:val="22"/>
        </w:rPr>
        <w:t>m</w:t>
      </w:r>
      <w:r w:rsidR="00335001">
        <w:rPr>
          <w:sz w:val="22"/>
          <w:szCs w:val="22"/>
        </w:rPr>
        <w:t>]</w:t>
      </w:r>
      <w:r w:rsidR="00A339AF">
        <w:rPr>
          <w:rFonts w:hint="eastAsia"/>
          <w:sz w:val="22"/>
          <w:szCs w:val="22"/>
        </w:rPr>
        <w:t>の勾配の緩やかなベル型山岳を用いた２つの実験を行った。モデルの水平格子間隔、鉛直格子間隔をそれぞれ</w:t>
      </w:r>
      <w:r w:rsidR="00A339AF">
        <w:rPr>
          <w:rFonts w:hint="eastAsia"/>
          <w:sz w:val="22"/>
          <w:szCs w:val="22"/>
        </w:rPr>
        <w:t>2</w:t>
      </w:r>
      <w:r w:rsidR="00335001">
        <w:rPr>
          <w:sz w:val="22"/>
          <w:szCs w:val="22"/>
        </w:rPr>
        <w:t xml:space="preserve"> [</w:t>
      </w:r>
      <w:r w:rsidR="00A339AF">
        <w:rPr>
          <w:rFonts w:hint="eastAsia"/>
          <w:sz w:val="22"/>
          <w:szCs w:val="22"/>
        </w:rPr>
        <w:t>km</w:t>
      </w:r>
      <w:r w:rsidR="00335001">
        <w:rPr>
          <w:sz w:val="22"/>
          <w:szCs w:val="22"/>
        </w:rPr>
        <w:t>]</w:t>
      </w:r>
      <w:r w:rsidR="00A339AF">
        <w:rPr>
          <w:rFonts w:hint="eastAsia"/>
          <w:sz w:val="22"/>
          <w:szCs w:val="22"/>
        </w:rPr>
        <w:t>、</w:t>
      </w:r>
      <w:r w:rsidR="00A339AF">
        <w:rPr>
          <w:rFonts w:hint="eastAsia"/>
          <w:sz w:val="22"/>
          <w:szCs w:val="22"/>
        </w:rPr>
        <w:t>100</w:t>
      </w:r>
      <w:r w:rsidR="00335001">
        <w:rPr>
          <w:sz w:val="22"/>
          <w:szCs w:val="22"/>
        </w:rPr>
        <w:t xml:space="preserve"> [</w:t>
      </w:r>
      <w:r w:rsidR="00A339AF">
        <w:rPr>
          <w:rFonts w:hint="eastAsia"/>
          <w:sz w:val="22"/>
          <w:szCs w:val="22"/>
        </w:rPr>
        <w:t>m</w:t>
      </w:r>
      <w:r w:rsidR="00335001">
        <w:rPr>
          <w:sz w:val="22"/>
          <w:szCs w:val="22"/>
        </w:rPr>
        <w:t>]</w:t>
      </w:r>
      <w:r w:rsidR="00A339AF">
        <w:rPr>
          <w:rFonts w:hint="eastAsia"/>
          <w:sz w:val="22"/>
          <w:szCs w:val="22"/>
        </w:rPr>
        <w:t>とし、水平格子数を</w:t>
      </w:r>
      <w:r w:rsidR="00A339AF">
        <w:rPr>
          <w:rFonts w:hint="eastAsia"/>
          <w:sz w:val="22"/>
          <w:szCs w:val="22"/>
        </w:rPr>
        <w:t>150</w:t>
      </w:r>
      <w:r w:rsidR="00A339AF">
        <w:rPr>
          <w:rFonts w:hint="eastAsia"/>
          <w:sz w:val="22"/>
          <w:szCs w:val="22"/>
        </w:rPr>
        <w:t>、鉛直格子数を</w:t>
      </w:r>
      <w:r w:rsidR="00A339AF">
        <w:rPr>
          <w:rFonts w:hint="eastAsia"/>
          <w:sz w:val="22"/>
          <w:szCs w:val="22"/>
        </w:rPr>
        <w:t>200</w:t>
      </w:r>
      <w:r w:rsidR="00A339AF">
        <w:rPr>
          <w:rFonts w:hint="eastAsia"/>
          <w:sz w:val="22"/>
          <w:szCs w:val="22"/>
        </w:rPr>
        <w:t>とした。</w:t>
      </w:r>
      <w:r w:rsidR="00A264D6">
        <w:rPr>
          <w:rFonts w:hint="eastAsia"/>
          <w:sz w:val="22"/>
          <w:szCs w:val="22"/>
        </w:rPr>
        <w:t>また、</w:t>
      </w:r>
      <w:r w:rsidR="00A264D6" w:rsidRPr="00A264D6">
        <w:rPr>
          <w:sz w:val="22"/>
          <w:szCs w:val="22"/>
        </w:rPr>
        <w:t>Brunt–</w:t>
      </w:r>
      <w:proofErr w:type="spellStart"/>
      <w:r w:rsidR="00A264D6" w:rsidRPr="00A264D6">
        <w:rPr>
          <w:sz w:val="22"/>
          <w:szCs w:val="22"/>
        </w:rPr>
        <w:t>Väisälä</w:t>
      </w:r>
      <w:proofErr w:type="spellEnd"/>
      <w:r w:rsidR="00A264D6">
        <w:rPr>
          <w:rFonts w:hint="eastAsia"/>
          <w:sz w:val="22"/>
          <w:szCs w:val="22"/>
        </w:rPr>
        <w:t>を</w:t>
      </w:r>
      <w:r w:rsidR="00A264D6">
        <w:rPr>
          <w:rFonts w:hint="eastAsia"/>
          <w:sz w:val="22"/>
          <w:szCs w:val="22"/>
        </w:rPr>
        <w:t>0.01</w:t>
      </w:r>
      <w:r w:rsidR="00A264D6">
        <w:rPr>
          <w:sz w:val="22"/>
          <w:szCs w:val="22"/>
        </w:rPr>
        <w:t xml:space="preserve"> </w:t>
      </w:r>
      <w:r w:rsidR="00335001">
        <w:rPr>
          <w:sz w:val="22"/>
          <w:szCs w:val="22"/>
        </w:rPr>
        <w:t>[</w:t>
      </w:r>
      <w:r w:rsidR="00A264D6">
        <w:rPr>
          <w:sz w:val="22"/>
          <w:szCs w:val="22"/>
        </w:rPr>
        <w:t>s</w:t>
      </w:r>
      <w:r w:rsidR="00A264D6" w:rsidRPr="00A264D6">
        <w:rPr>
          <w:sz w:val="22"/>
          <w:szCs w:val="22"/>
          <w:vertAlign w:val="superscript"/>
        </w:rPr>
        <w:t>-1</w:t>
      </w:r>
      <w:r w:rsidR="001A0A9D">
        <w:rPr>
          <w:sz w:val="22"/>
          <w:szCs w:val="22"/>
        </w:rPr>
        <w:t>]</w:t>
      </w:r>
      <w:r w:rsidR="00A264D6">
        <w:rPr>
          <w:rFonts w:hint="eastAsia"/>
          <w:sz w:val="22"/>
          <w:szCs w:val="22"/>
        </w:rPr>
        <w:t>とし、水平風を一様に</w:t>
      </w:r>
      <w:r w:rsidR="00A264D6">
        <w:rPr>
          <w:sz w:val="22"/>
          <w:szCs w:val="22"/>
        </w:rPr>
        <w:t xml:space="preserve">10 </w:t>
      </w:r>
      <w:r w:rsidR="00335001">
        <w:rPr>
          <w:sz w:val="22"/>
          <w:szCs w:val="22"/>
        </w:rPr>
        <w:t>[</w:t>
      </w:r>
      <w:r w:rsidR="00A264D6">
        <w:rPr>
          <w:sz w:val="22"/>
          <w:szCs w:val="22"/>
        </w:rPr>
        <w:t>m s-</w:t>
      </w:r>
      <w:r w:rsidR="00A264D6" w:rsidRPr="00A264D6">
        <w:rPr>
          <w:sz w:val="22"/>
          <w:szCs w:val="22"/>
          <w:vertAlign w:val="superscript"/>
        </w:rPr>
        <w:t>1</w:t>
      </w:r>
      <w:r w:rsidR="00335001">
        <w:rPr>
          <w:sz w:val="22"/>
          <w:szCs w:val="22"/>
        </w:rPr>
        <w:t>]</w:t>
      </w:r>
      <w:r w:rsidR="00A264D6">
        <w:rPr>
          <w:rFonts w:hint="eastAsia"/>
          <w:sz w:val="22"/>
          <w:szCs w:val="22"/>
        </w:rPr>
        <w:t>とする。</w:t>
      </w:r>
    </w:p>
    <w:p w14:paraId="625E0C68" w14:textId="5D6FC846" w:rsidR="0007520D" w:rsidRDefault="00930F5F" w:rsidP="000D09CC">
      <w:pPr>
        <w:jc w:val="left"/>
        <w:rPr>
          <w:sz w:val="22"/>
          <w:szCs w:val="22"/>
        </w:rPr>
      </w:pPr>
      <w:r>
        <w:rPr>
          <w:rFonts w:hint="eastAsia"/>
          <w:sz w:val="22"/>
          <w:szCs w:val="22"/>
        </w:rPr>
        <w:t xml:space="preserve">　</w:t>
      </w:r>
      <w:r w:rsidR="00A339AF">
        <w:rPr>
          <w:rFonts w:hint="eastAsia"/>
          <w:sz w:val="22"/>
          <w:szCs w:val="22"/>
        </w:rPr>
        <w:t>10</w:t>
      </w:r>
      <w:r w:rsidR="001A0A9D">
        <w:rPr>
          <w:sz w:val="22"/>
          <w:szCs w:val="22"/>
        </w:rPr>
        <w:t xml:space="preserve"> [</w:t>
      </w:r>
      <w:r w:rsidR="00A339AF">
        <w:rPr>
          <w:rFonts w:hint="eastAsia"/>
          <w:sz w:val="22"/>
          <w:szCs w:val="22"/>
        </w:rPr>
        <w:t>m</w:t>
      </w:r>
      <w:r w:rsidR="001A0A9D">
        <w:rPr>
          <w:sz w:val="22"/>
          <w:szCs w:val="22"/>
        </w:rPr>
        <w:t>]</w:t>
      </w:r>
      <w:r>
        <w:rPr>
          <w:rFonts w:hint="eastAsia"/>
          <w:sz w:val="22"/>
          <w:szCs w:val="22"/>
        </w:rPr>
        <w:t>の山岳の実験は、線形理論と比較した結果、</w:t>
      </w:r>
      <w:r w:rsidR="0007520D">
        <w:rPr>
          <w:rFonts w:hint="eastAsia"/>
          <w:sz w:val="22"/>
          <w:szCs w:val="22"/>
        </w:rPr>
        <w:t>山岳まわりにおいて同様の水平風、鉛直風の分布が得られた。この結果から</w:t>
      </w:r>
      <w:r w:rsidR="0007520D">
        <w:rPr>
          <w:sz w:val="22"/>
          <w:szCs w:val="22"/>
        </w:rPr>
        <w:t>thin-wall</w:t>
      </w:r>
      <w:r w:rsidR="0007520D">
        <w:rPr>
          <w:rFonts w:hint="eastAsia"/>
          <w:sz w:val="22"/>
          <w:szCs w:val="22"/>
        </w:rPr>
        <w:t>近似による地形表現スキームは、鉛直格子間隔以下の山岳の影響を十分に表現できることがわかった。</w:t>
      </w:r>
    </w:p>
    <w:p w14:paraId="4D0ED313" w14:textId="09659803" w:rsidR="00046F5D" w:rsidRDefault="00A62EC2" w:rsidP="00160DF2">
      <w:pPr>
        <w:jc w:val="left"/>
        <w:rPr>
          <w:sz w:val="22"/>
          <w:szCs w:val="22"/>
        </w:rPr>
      </w:pPr>
      <w:r>
        <w:rPr>
          <w:rFonts w:hint="eastAsia"/>
          <w:sz w:val="22"/>
          <w:szCs w:val="22"/>
        </w:rPr>
        <w:t xml:space="preserve">　</w:t>
      </w:r>
      <w:r w:rsidR="0007520D">
        <w:rPr>
          <w:rFonts w:hint="eastAsia"/>
          <w:sz w:val="22"/>
          <w:szCs w:val="22"/>
        </w:rPr>
        <w:t>次に</w:t>
      </w:r>
      <w:r w:rsidR="0007520D">
        <w:rPr>
          <w:rFonts w:hint="eastAsia"/>
          <w:sz w:val="22"/>
          <w:szCs w:val="22"/>
        </w:rPr>
        <w:t>4</w:t>
      </w:r>
      <w:r w:rsidR="0007520D">
        <w:rPr>
          <w:sz w:val="22"/>
          <w:szCs w:val="22"/>
        </w:rPr>
        <w:t>0</w:t>
      </w:r>
      <w:r w:rsidR="00160DF2">
        <w:rPr>
          <w:rFonts w:hint="eastAsia"/>
          <w:sz w:val="22"/>
          <w:szCs w:val="22"/>
        </w:rPr>
        <w:t>0</w:t>
      </w:r>
      <w:r w:rsidR="001A0A9D">
        <w:rPr>
          <w:sz w:val="22"/>
          <w:szCs w:val="22"/>
        </w:rPr>
        <w:t xml:space="preserve"> [</w:t>
      </w:r>
      <w:r w:rsidR="00160DF2">
        <w:rPr>
          <w:rFonts w:hint="eastAsia"/>
          <w:sz w:val="22"/>
          <w:szCs w:val="22"/>
        </w:rPr>
        <w:t>m</w:t>
      </w:r>
      <w:r w:rsidR="001A0A9D">
        <w:rPr>
          <w:sz w:val="22"/>
          <w:szCs w:val="22"/>
        </w:rPr>
        <w:t>]</w:t>
      </w:r>
      <w:r w:rsidR="00160DF2">
        <w:rPr>
          <w:rFonts w:hint="eastAsia"/>
          <w:sz w:val="22"/>
          <w:szCs w:val="22"/>
        </w:rPr>
        <w:t>の山岳の実験は、</w:t>
      </w:r>
      <w:proofErr w:type="spellStart"/>
      <w:r w:rsidR="00160DF2">
        <w:rPr>
          <w:sz w:val="22"/>
          <w:szCs w:val="22"/>
        </w:rPr>
        <w:t>Steppeler</w:t>
      </w:r>
      <w:proofErr w:type="spellEnd"/>
      <w:r w:rsidR="00160DF2">
        <w:rPr>
          <w:sz w:val="22"/>
          <w:szCs w:val="22"/>
        </w:rPr>
        <w:t xml:space="preserve"> et al.</w:t>
      </w:r>
      <w:r w:rsidR="00503313">
        <w:rPr>
          <w:sz w:val="22"/>
          <w:szCs w:val="22"/>
        </w:rPr>
        <w:t xml:space="preserve"> </w:t>
      </w:r>
      <w:r w:rsidR="00503313">
        <w:rPr>
          <w:rFonts w:hint="eastAsia"/>
          <w:sz w:val="22"/>
          <w:szCs w:val="22"/>
        </w:rPr>
        <w:t>2002</w:t>
      </w:r>
      <w:r w:rsidR="00503313">
        <w:rPr>
          <w:rFonts w:hint="eastAsia"/>
          <w:sz w:val="22"/>
          <w:szCs w:val="22"/>
        </w:rPr>
        <w:t>の結果</w:t>
      </w:r>
      <w:r w:rsidR="00160DF2">
        <w:rPr>
          <w:rFonts w:hint="eastAsia"/>
          <w:sz w:val="22"/>
          <w:szCs w:val="22"/>
        </w:rPr>
        <w:t>と比較を行い、</w:t>
      </w:r>
      <w:r>
        <w:rPr>
          <w:rFonts w:hint="eastAsia"/>
          <w:sz w:val="22"/>
          <w:szCs w:val="22"/>
        </w:rPr>
        <w:t>山岳まわりで同様の</w:t>
      </w:r>
      <w:r w:rsidR="00160DF2">
        <w:rPr>
          <w:rFonts w:hint="eastAsia"/>
          <w:sz w:val="22"/>
          <w:szCs w:val="22"/>
        </w:rPr>
        <w:t>水平風、鉛直風の分布が得られた。</w:t>
      </w:r>
      <w:r>
        <w:rPr>
          <w:rFonts w:hint="eastAsia"/>
          <w:sz w:val="22"/>
          <w:szCs w:val="22"/>
        </w:rPr>
        <w:t>これにより鉛直格子を複数またがるような山岳においても、再現性があることがわかった。</w:t>
      </w:r>
    </w:p>
    <w:p w14:paraId="4CC4679A" w14:textId="02D760B8" w:rsidR="00A62EC2" w:rsidRPr="00B023B3" w:rsidRDefault="00A62EC2" w:rsidP="00160DF2">
      <w:pPr>
        <w:jc w:val="left"/>
        <w:rPr>
          <w:sz w:val="22"/>
          <w:szCs w:val="22"/>
        </w:rPr>
      </w:pPr>
    </w:p>
    <w:p w14:paraId="25C767C6" w14:textId="63F65FEF" w:rsidR="000509C7" w:rsidRPr="009F6C8F" w:rsidRDefault="00DD0293" w:rsidP="00B023B3">
      <w:pPr>
        <w:rPr>
          <w:rFonts w:asciiTheme="majorEastAsia" w:eastAsiaTheme="majorEastAsia" w:hAnsiTheme="majorEastAsia"/>
        </w:rPr>
      </w:pPr>
      <w:r>
        <w:rPr>
          <w:rFonts w:asciiTheme="majorEastAsia" w:eastAsiaTheme="majorEastAsia" w:hAnsiTheme="majorEastAsia" w:hint="eastAsia"/>
        </w:rPr>
        <w:t>５</w:t>
      </w:r>
      <w:r w:rsidR="00B023B3" w:rsidRPr="009F6C8F">
        <w:rPr>
          <w:rFonts w:asciiTheme="majorEastAsia" w:eastAsiaTheme="majorEastAsia" w:hAnsiTheme="majorEastAsia" w:hint="eastAsia"/>
        </w:rPr>
        <w:t>．まとめ</w:t>
      </w:r>
    </w:p>
    <w:p w14:paraId="30B61AE4" w14:textId="163C94FC" w:rsidR="00B876F5" w:rsidRDefault="008349AC" w:rsidP="00B023B3">
      <w:r>
        <w:rPr>
          <w:rFonts w:hint="eastAsia"/>
        </w:rPr>
        <w:t xml:space="preserve">　</w:t>
      </w:r>
      <w:r w:rsidR="00B62E85">
        <w:t>thin-wall</w:t>
      </w:r>
      <w:r w:rsidR="00B62E85">
        <w:rPr>
          <w:rFonts w:hint="eastAsia"/>
        </w:rPr>
        <w:t>近似による地形表現スキームを</w:t>
      </w:r>
      <w:r w:rsidR="00376477">
        <w:rPr>
          <w:rFonts w:hint="eastAsia"/>
        </w:rPr>
        <w:t>保存形の支配方程式に実装し、検証実験を行った。その結果、</w:t>
      </w:r>
      <w:r w:rsidR="00B62E85">
        <w:rPr>
          <w:rFonts w:hint="eastAsia"/>
        </w:rPr>
        <w:t>十分な再現性があることが示唆された。今後の課題として、</w:t>
      </w:r>
      <w:r w:rsidR="00B62E85">
        <w:t>terrain-following</w:t>
      </w:r>
      <w:r w:rsidR="00B62E85">
        <w:rPr>
          <w:rFonts w:hint="eastAsia"/>
        </w:rPr>
        <w:t>座標系による地形表現との比較を行なう必要がある。</w:t>
      </w:r>
    </w:p>
    <w:p w14:paraId="55325F70" w14:textId="77777777" w:rsidR="00B876F5" w:rsidRDefault="00B876F5" w:rsidP="00B023B3"/>
    <w:p w14:paraId="2EC64359" w14:textId="286130EB" w:rsidR="00B876F5" w:rsidRDefault="00B876F5" w:rsidP="00B023B3">
      <w:r w:rsidRPr="00B876F5">
        <w:rPr>
          <w:noProof/>
          <w:sz w:val="22"/>
          <w:szCs w:val="22"/>
        </w:rPr>
        <w:lastRenderedPageBreak/>
        <w:drawing>
          <wp:inline distT="0" distB="0" distL="0" distR="0" wp14:anchorId="56DFA6E4" wp14:editId="22D0C064">
            <wp:extent cx="2922905" cy="2019300"/>
            <wp:effectExtent l="0" t="0" r="0" b="12700"/>
            <wp:docPr id="13" name="図 12" descr="bell400_16_u_18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図 12" descr="bell400_16_u_181.png"/>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2922905" cy="2019300"/>
                    </a:xfrm>
                    <a:prstGeom prst="rect">
                      <a:avLst/>
                    </a:prstGeom>
                  </pic:spPr>
                </pic:pic>
              </a:graphicData>
            </a:graphic>
          </wp:inline>
        </w:drawing>
      </w:r>
    </w:p>
    <w:p w14:paraId="5A61420F" w14:textId="66277E75" w:rsidR="00B876F5" w:rsidRPr="008036A3" w:rsidRDefault="00B876F5" w:rsidP="00B023B3">
      <w:pPr>
        <w:rPr>
          <w:sz w:val="22"/>
          <w:szCs w:val="22"/>
        </w:rPr>
      </w:pPr>
      <w:r w:rsidRPr="008036A3">
        <w:rPr>
          <w:rFonts w:hint="eastAsia"/>
          <w:sz w:val="22"/>
          <w:szCs w:val="22"/>
        </w:rPr>
        <w:t>図</w:t>
      </w:r>
      <w:r w:rsidRPr="008036A3">
        <w:rPr>
          <w:rFonts w:hint="eastAsia"/>
          <w:sz w:val="22"/>
          <w:szCs w:val="22"/>
        </w:rPr>
        <w:t>2</w:t>
      </w:r>
      <w:r w:rsidRPr="008036A3">
        <w:rPr>
          <w:sz w:val="22"/>
          <w:szCs w:val="22"/>
        </w:rPr>
        <w:t xml:space="preserve">: </w:t>
      </w:r>
      <w:r w:rsidRPr="008036A3">
        <w:rPr>
          <w:rFonts w:hint="eastAsia"/>
          <w:sz w:val="22"/>
          <w:szCs w:val="22"/>
        </w:rPr>
        <w:t>400</w:t>
      </w:r>
      <w:r w:rsidR="001A0A9D">
        <w:rPr>
          <w:sz w:val="22"/>
          <w:szCs w:val="22"/>
        </w:rPr>
        <w:t xml:space="preserve"> [</w:t>
      </w:r>
      <w:r w:rsidRPr="008036A3">
        <w:rPr>
          <w:rFonts w:hint="eastAsia"/>
          <w:sz w:val="22"/>
          <w:szCs w:val="22"/>
        </w:rPr>
        <w:t>m</w:t>
      </w:r>
      <w:r w:rsidR="001A0A9D">
        <w:rPr>
          <w:sz w:val="22"/>
          <w:szCs w:val="22"/>
        </w:rPr>
        <w:t>]</w:t>
      </w:r>
      <w:r w:rsidRPr="008036A3">
        <w:rPr>
          <w:rFonts w:hint="eastAsia"/>
          <w:sz w:val="22"/>
          <w:szCs w:val="22"/>
        </w:rPr>
        <w:t>のベル型山</w:t>
      </w:r>
      <w:r w:rsidR="005A1237" w:rsidRPr="008036A3">
        <w:rPr>
          <w:rFonts w:hint="eastAsia"/>
          <w:sz w:val="22"/>
          <w:szCs w:val="22"/>
        </w:rPr>
        <w:t>のまわり</w:t>
      </w:r>
      <w:r w:rsidRPr="008036A3">
        <w:rPr>
          <w:rFonts w:hint="eastAsia"/>
          <w:sz w:val="22"/>
          <w:szCs w:val="22"/>
        </w:rPr>
        <w:t>での</w:t>
      </w:r>
      <w:r w:rsidR="005A1237" w:rsidRPr="008036A3">
        <w:rPr>
          <w:rFonts w:hint="eastAsia"/>
          <w:sz w:val="22"/>
          <w:szCs w:val="22"/>
        </w:rPr>
        <w:t>水平風の</w:t>
      </w:r>
      <w:r w:rsidR="007269C2">
        <w:rPr>
          <w:rFonts w:hint="eastAsia"/>
          <w:sz w:val="22"/>
          <w:szCs w:val="22"/>
        </w:rPr>
        <w:t>3</w:t>
      </w:r>
      <w:r w:rsidR="007269C2">
        <w:rPr>
          <w:rFonts w:hint="eastAsia"/>
          <w:sz w:val="22"/>
          <w:szCs w:val="22"/>
        </w:rPr>
        <w:t>時間後の</w:t>
      </w:r>
      <w:r w:rsidR="005A1237" w:rsidRPr="008036A3">
        <w:rPr>
          <w:rFonts w:hint="eastAsia"/>
          <w:sz w:val="22"/>
          <w:szCs w:val="22"/>
        </w:rPr>
        <w:t>計算結果。</w:t>
      </w:r>
      <w:r w:rsidR="0049591E">
        <w:rPr>
          <w:rFonts w:hint="eastAsia"/>
          <w:sz w:val="22"/>
          <w:szCs w:val="22"/>
        </w:rPr>
        <w:t>等値線間隔</w:t>
      </w:r>
      <w:r w:rsidR="0049591E">
        <w:rPr>
          <w:sz w:val="22"/>
          <w:szCs w:val="22"/>
        </w:rPr>
        <w:t xml:space="preserve">0.6 </w:t>
      </w:r>
      <w:r w:rsidR="001A0A9D">
        <w:rPr>
          <w:sz w:val="22"/>
          <w:szCs w:val="22"/>
        </w:rPr>
        <w:t>[</w:t>
      </w:r>
      <w:r w:rsidR="0049591E">
        <w:rPr>
          <w:sz w:val="22"/>
          <w:szCs w:val="22"/>
        </w:rPr>
        <w:t>m s</w:t>
      </w:r>
      <w:r w:rsidR="0049591E" w:rsidRPr="0049591E">
        <w:rPr>
          <w:sz w:val="22"/>
          <w:szCs w:val="22"/>
          <w:vertAlign w:val="superscript"/>
        </w:rPr>
        <w:t>-1</w:t>
      </w:r>
      <w:r w:rsidR="001A0A9D">
        <w:rPr>
          <w:sz w:val="22"/>
          <w:szCs w:val="22"/>
        </w:rPr>
        <w:t>]</w:t>
      </w:r>
      <w:r w:rsidR="0049591E">
        <w:rPr>
          <w:rFonts w:hint="eastAsia"/>
          <w:sz w:val="22"/>
          <w:szCs w:val="22"/>
        </w:rPr>
        <w:t>。</w:t>
      </w:r>
    </w:p>
    <w:p w14:paraId="60301A8E" w14:textId="297F05FA" w:rsidR="00B876F5" w:rsidRDefault="00B876F5" w:rsidP="00B023B3">
      <w:r w:rsidRPr="00B876F5">
        <w:rPr>
          <w:noProof/>
          <w:sz w:val="22"/>
          <w:szCs w:val="22"/>
        </w:rPr>
        <w:drawing>
          <wp:inline distT="0" distB="0" distL="0" distR="0" wp14:anchorId="0914FF59" wp14:editId="10FE79AC">
            <wp:extent cx="2922905" cy="2117090"/>
            <wp:effectExtent l="0" t="0" r="0" b="0"/>
            <wp:docPr id="2" name="図 1" descr="bell400_16_w_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bell400_16_w_181.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22905" cy="2117090"/>
                    </a:xfrm>
                    <a:prstGeom prst="rect">
                      <a:avLst/>
                    </a:prstGeom>
                  </pic:spPr>
                </pic:pic>
              </a:graphicData>
            </a:graphic>
          </wp:inline>
        </w:drawing>
      </w:r>
    </w:p>
    <w:p w14:paraId="3077A303" w14:textId="5AD39A4E" w:rsidR="00B876F5" w:rsidRPr="008036A3" w:rsidRDefault="005A1237" w:rsidP="00B023B3">
      <w:pPr>
        <w:rPr>
          <w:sz w:val="22"/>
          <w:szCs w:val="22"/>
        </w:rPr>
      </w:pPr>
      <w:r w:rsidRPr="008036A3">
        <w:rPr>
          <w:rFonts w:hint="eastAsia"/>
          <w:sz w:val="22"/>
          <w:szCs w:val="22"/>
        </w:rPr>
        <w:t>図</w:t>
      </w:r>
      <w:r w:rsidRPr="008036A3">
        <w:rPr>
          <w:rFonts w:hint="eastAsia"/>
          <w:sz w:val="22"/>
          <w:szCs w:val="22"/>
        </w:rPr>
        <w:t xml:space="preserve">3: </w:t>
      </w:r>
      <w:r w:rsidRPr="008036A3">
        <w:rPr>
          <w:rFonts w:hint="eastAsia"/>
          <w:sz w:val="22"/>
          <w:szCs w:val="22"/>
        </w:rPr>
        <w:t>図</w:t>
      </w:r>
      <w:r w:rsidRPr="008036A3">
        <w:rPr>
          <w:rFonts w:hint="eastAsia"/>
          <w:sz w:val="22"/>
          <w:szCs w:val="22"/>
        </w:rPr>
        <w:t>2</w:t>
      </w:r>
      <w:r w:rsidRPr="008036A3">
        <w:rPr>
          <w:rFonts w:hint="eastAsia"/>
          <w:sz w:val="22"/>
          <w:szCs w:val="22"/>
        </w:rPr>
        <w:t>と同じく、鉛直風の</w:t>
      </w:r>
      <w:r w:rsidR="007269C2">
        <w:rPr>
          <w:rFonts w:hint="eastAsia"/>
          <w:sz w:val="22"/>
          <w:szCs w:val="22"/>
        </w:rPr>
        <w:t>3</w:t>
      </w:r>
      <w:r w:rsidR="007269C2">
        <w:rPr>
          <w:rFonts w:hint="eastAsia"/>
          <w:sz w:val="22"/>
          <w:szCs w:val="22"/>
        </w:rPr>
        <w:t>時間後の</w:t>
      </w:r>
      <w:r w:rsidRPr="008036A3">
        <w:rPr>
          <w:rFonts w:hint="eastAsia"/>
          <w:sz w:val="22"/>
          <w:szCs w:val="22"/>
        </w:rPr>
        <w:t>計算結果。</w:t>
      </w:r>
      <w:r w:rsidR="0049591E">
        <w:rPr>
          <w:rFonts w:hint="eastAsia"/>
          <w:sz w:val="22"/>
          <w:szCs w:val="22"/>
        </w:rPr>
        <w:t>等値線間隔</w:t>
      </w:r>
      <w:r w:rsidR="0049591E">
        <w:rPr>
          <w:sz w:val="22"/>
          <w:szCs w:val="22"/>
        </w:rPr>
        <w:t xml:space="preserve">0.06 </w:t>
      </w:r>
      <w:r w:rsidR="001A0A9D">
        <w:rPr>
          <w:sz w:val="22"/>
          <w:szCs w:val="22"/>
        </w:rPr>
        <w:t>[</w:t>
      </w:r>
      <w:r w:rsidR="0049591E">
        <w:rPr>
          <w:sz w:val="22"/>
          <w:szCs w:val="22"/>
        </w:rPr>
        <w:t>m s</w:t>
      </w:r>
      <w:r w:rsidR="0049591E" w:rsidRPr="00633C60">
        <w:rPr>
          <w:sz w:val="22"/>
          <w:szCs w:val="22"/>
          <w:vertAlign w:val="superscript"/>
        </w:rPr>
        <w:t>-1</w:t>
      </w:r>
      <w:r w:rsidR="001A0A9D">
        <w:rPr>
          <w:sz w:val="22"/>
          <w:szCs w:val="22"/>
        </w:rPr>
        <w:t>]</w:t>
      </w:r>
      <w:bookmarkStart w:id="0" w:name="_GoBack"/>
      <w:bookmarkEnd w:id="0"/>
      <w:r w:rsidR="0049591E">
        <w:rPr>
          <w:rFonts w:hint="eastAsia"/>
          <w:sz w:val="22"/>
          <w:szCs w:val="22"/>
        </w:rPr>
        <w:t>。</w:t>
      </w:r>
    </w:p>
    <w:p w14:paraId="6417CFB6" w14:textId="77777777" w:rsidR="00B876F5" w:rsidRDefault="00B876F5" w:rsidP="00B023B3"/>
    <w:p w14:paraId="7DB8A827" w14:textId="77777777" w:rsidR="00160DF2" w:rsidRPr="008036A3" w:rsidRDefault="00160DF2" w:rsidP="00B023B3">
      <w:pPr>
        <w:rPr>
          <w:rFonts w:asciiTheme="majorEastAsia" w:eastAsiaTheme="majorEastAsia" w:hAnsiTheme="majorEastAsia"/>
        </w:rPr>
      </w:pPr>
      <w:r w:rsidRPr="008036A3">
        <w:rPr>
          <w:rFonts w:asciiTheme="majorEastAsia" w:eastAsiaTheme="majorEastAsia" w:hAnsiTheme="majorEastAsia" w:hint="eastAsia"/>
        </w:rPr>
        <w:t>参考文献</w:t>
      </w:r>
    </w:p>
    <w:p w14:paraId="3017CB8B" w14:textId="77777777" w:rsidR="00160DF2" w:rsidRPr="00160DF2" w:rsidRDefault="00160DF2" w:rsidP="00B023B3">
      <w:pPr>
        <w:rPr>
          <w:sz w:val="20"/>
          <w:szCs w:val="20"/>
        </w:rPr>
      </w:pPr>
      <w:r>
        <w:rPr>
          <w:sz w:val="20"/>
          <w:szCs w:val="20"/>
        </w:rPr>
        <w:t xml:space="preserve">[1] </w:t>
      </w:r>
      <w:r w:rsidRPr="00160DF2">
        <w:rPr>
          <w:sz w:val="20"/>
          <w:szCs w:val="20"/>
        </w:rPr>
        <w:t xml:space="preserve">Satoh, M., 2002: Conservative scheme for the compressible </w:t>
      </w:r>
      <w:proofErr w:type="spellStart"/>
      <w:r w:rsidRPr="00160DF2">
        <w:rPr>
          <w:sz w:val="20"/>
          <w:szCs w:val="20"/>
        </w:rPr>
        <w:t>nonhydrostatic</w:t>
      </w:r>
      <w:proofErr w:type="spellEnd"/>
      <w:r w:rsidRPr="00160DF2">
        <w:rPr>
          <w:sz w:val="20"/>
          <w:szCs w:val="20"/>
        </w:rPr>
        <w:t xml:space="preserve"> models with the horizontally explicit and vertically implicit time integration scheme. Monthly weather review, 130, 1227–1245.</w:t>
      </w:r>
    </w:p>
    <w:p w14:paraId="53656036" w14:textId="6D050390" w:rsidR="005A1237" w:rsidRDefault="00160DF2" w:rsidP="00B023B3">
      <w:pPr>
        <w:rPr>
          <w:sz w:val="20"/>
          <w:szCs w:val="20"/>
        </w:rPr>
      </w:pPr>
      <w:r>
        <w:rPr>
          <w:sz w:val="20"/>
          <w:szCs w:val="20"/>
        </w:rPr>
        <w:t xml:space="preserve">[2] </w:t>
      </w:r>
      <w:proofErr w:type="spellStart"/>
      <w:r w:rsidRPr="00160DF2">
        <w:rPr>
          <w:sz w:val="20"/>
          <w:szCs w:val="20"/>
        </w:rPr>
        <w:t>Steppeler</w:t>
      </w:r>
      <w:proofErr w:type="spellEnd"/>
      <w:r w:rsidRPr="00160DF2">
        <w:rPr>
          <w:sz w:val="20"/>
          <w:szCs w:val="20"/>
        </w:rPr>
        <w:t xml:space="preserve">, J., H. </w:t>
      </w:r>
      <w:proofErr w:type="spellStart"/>
      <w:r w:rsidRPr="00160DF2">
        <w:rPr>
          <w:sz w:val="20"/>
          <w:szCs w:val="20"/>
        </w:rPr>
        <w:t>Bitzer</w:t>
      </w:r>
      <w:proofErr w:type="spellEnd"/>
      <w:r w:rsidRPr="00160DF2">
        <w:rPr>
          <w:sz w:val="20"/>
          <w:szCs w:val="20"/>
        </w:rPr>
        <w:t xml:space="preserve">, M. </w:t>
      </w:r>
      <w:proofErr w:type="spellStart"/>
      <w:r w:rsidRPr="00160DF2">
        <w:rPr>
          <w:sz w:val="20"/>
          <w:szCs w:val="20"/>
        </w:rPr>
        <w:t>Minotte</w:t>
      </w:r>
      <w:proofErr w:type="spellEnd"/>
      <w:r w:rsidRPr="00160DF2">
        <w:rPr>
          <w:sz w:val="20"/>
          <w:szCs w:val="20"/>
        </w:rPr>
        <w:t xml:space="preserve">, and L. Bonaventura, 2002: </w:t>
      </w:r>
      <w:proofErr w:type="spellStart"/>
      <w:r w:rsidRPr="00160DF2">
        <w:rPr>
          <w:sz w:val="20"/>
          <w:szCs w:val="20"/>
        </w:rPr>
        <w:t>Nonhydrostatic</w:t>
      </w:r>
      <w:proofErr w:type="spellEnd"/>
      <w:r w:rsidRPr="00160DF2">
        <w:rPr>
          <w:sz w:val="20"/>
          <w:szCs w:val="20"/>
        </w:rPr>
        <w:t xml:space="preserve"> </w:t>
      </w:r>
      <w:proofErr w:type="spellStart"/>
      <w:r w:rsidRPr="00160DF2">
        <w:rPr>
          <w:sz w:val="20"/>
          <w:szCs w:val="20"/>
        </w:rPr>
        <w:t>atmo</w:t>
      </w:r>
      <w:proofErr w:type="spellEnd"/>
      <w:r w:rsidRPr="00160DF2">
        <w:rPr>
          <w:sz w:val="20"/>
          <w:szCs w:val="20"/>
        </w:rPr>
        <w:t xml:space="preserve">- </w:t>
      </w:r>
      <w:proofErr w:type="spellStart"/>
      <w:r w:rsidRPr="00160DF2">
        <w:rPr>
          <w:sz w:val="20"/>
          <w:szCs w:val="20"/>
        </w:rPr>
        <w:t>spheric</w:t>
      </w:r>
      <w:proofErr w:type="spellEnd"/>
      <w:r w:rsidRPr="00160DF2">
        <w:rPr>
          <w:sz w:val="20"/>
          <w:szCs w:val="20"/>
        </w:rPr>
        <w:t xml:space="preserve"> modeling using </w:t>
      </w:r>
      <w:proofErr w:type="spellStart"/>
      <w:r w:rsidRPr="00160DF2">
        <w:rPr>
          <w:sz w:val="20"/>
          <w:szCs w:val="20"/>
        </w:rPr>
        <w:t>az</w:t>
      </w:r>
      <w:proofErr w:type="spellEnd"/>
      <w:r w:rsidRPr="00160DF2">
        <w:rPr>
          <w:sz w:val="20"/>
          <w:szCs w:val="20"/>
        </w:rPr>
        <w:t>-coordinate representation. Monthly weather review, 130, 2143–2149</w:t>
      </w:r>
    </w:p>
    <w:p w14:paraId="7466A00C" w14:textId="77777777" w:rsidR="00A264D6" w:rsidRDefault="00A264D6" w:rsidP="00B023B3">
      <w:pPr>
        <w:rPr>
          <w:sz w:val="20"/>
          <w:szCs w:val="20"/>
        </w:rPr>
      </w:pPr>
    </w:p>
    <w:p w14:paraId="2016EC90" w14:textId="77777777" w:rsidR="00A264D6" w:rsidRDefault="00A264D6" w:rsidP="00B023B3">
      <w:pPr>
        <w:rPr>
          <w:sz w:val="20"/>
          <w:szCs w:val="20"/>
        </w:rPr>
      </w:pPr>
    </w:p>
    <w:p w14:paraId="2A7E2210" w14:textId="77777777" w:rsidR="00A264D6" w:rsidRDefault="00A264D6" w:rsidP="00B023B3">
      <w:pPr>
        <w:rPr>
          <w:sz w:val="20"/>
          <w:szCs w:val="20"/>
        </w:rPr>
      </w:pPr>
    </w:p>
    <w:p w14:paraId="43ED79CF" w14:textId="77777777" w:rsidR="00A264D6" w:rsidRDefault="00A264D6" w:rsidP="00B023B3">
      <w:pPr>
        <w:rPr>
          <w:sz w:val="20"/>
          <w:szCs w:val="20"/>
        </w:rPr>
      </w:pPr>
    </w:p>
    <w:p w14:paraId="0866C44F" w14:textId="77777777" w:rsidR="00A264D6" w:rsidRDefault="00A264D6" w:rsidP="00B023B3">
      <w:pPr>
        <w:rPr>
          <w:sz w:val="20"/>
          <w:szCs w:val="20"/>
        </w:rPr>
        <w:sectPr w:rsidR="00A264D6" w:rsidSect="00FD1640">
          <w:type w:val="continuous"/>
          <w:pgSz w:w="11900" w:h="16840"/>
          <w:pgMar w:top="1134" w:right="1134" w:bottom="1134" w:left="1134" w:header="851" w:footer="992" w:gutter="0"/>
          <w:cols w:num="2" w:space="425"/>
          <w:docGrid w:type="lines" w:linePitch="335"/>
        </w:sectPr>
      </w:pPr>
    </w:p>
    <w:p w14:paraId="7EB205D0" w14:textId="77777777" w:rsidR="005A1237" w:rsidRDefault="005A1237" w:rsidP="00B023B3">
      <w:pPr>
        <w:rPr>
          <w:sz w:val="20"/>
          <w:szCs w:val="20"/>
        </w:rPr>
        <w:sectPr w:rsidR="005A1237" w:rsidSect="005A1237">
          <w:type w:val="continuous"/>
          <w:pgSz w:w="11900" w:h="16840"/>
          <w:pgMar w:top="1134" w:right="1134" w:bottom="1134" w:left="1134" w:header="851" w:footer="992" w:gutter="0"/>
          <w:cols w:space="425"/>
          <w:docGrid w:type="lines" w:linePitch="335"/>
        </w:sectPr>
      </w:pPr>
    </w:p>
    <w:p w14:paraId="017547EC" w14:textId="7328C8F3" w:rsidR="005A1237" w:rsidRPr="00160DF2" w:rsidRDefault="005A1237" w:rsidP="00B023B3">
      <w:pPr>
        <w:rPr>
          <w:sz w:val="20"/>
          <w:szCs w:val="20"/>
        </w:rPr>
      </w:pPr>
    </w:p>
    <w:sectPr w:rsidR="005A1237" w:rsidRPr="00160DF2" w:rsidSect="00FD1640">
      <w:type w:val="continuous"/>
      <w:pgSz w:w="11900" w:h="16840"/>
      <w:pgMar w:top="1134" w:right="1134" w:bottom="1134" w:left="1134" w:header="851" w:footer="992" w:gutter="0"/>
      <w:cols w:num="2"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8E840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BFE4F76"/>
    <w:multiLevelType w:val="multilevel"/>
    <w:tmpl w:val="BC9A045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nsid w:val="11261102"/>
    <w:multiLevelType w:val="hybridMultilevel"/>
    <w:tmpl w:val="BDA4BF60"/>
    <w:lvl w:ilvl="0" w:tplc="4DA66894">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F1C712E"/>
    <w:multiLevelType w:val="hybridMultilevel"/>
    <w:tmpl w:val="A28A0034"/>
    <w:lvl w:ilvl="0" w:tplc="FD1A876E">
      <w:start w:val="1"/>
      <w:numFmt w:val="none"/>
      <w:lvlText w:val="2."/>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8397438"/>
    <w:multiLevelType w:val="hybridMultilevel"/>
    <w:tmpl w:val="BC9A045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B594DA7"/>
    <w:multiLevelType w:val="hybridMultilevel"/>
    <w:tmpl w:val="AD4A6BB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30102A6"/>
    <w:multiLevelType w:val="hybridMultilevel"/>
    <w:tmpl w:val="A1A00AA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66ED5403"/>
    <w:multiLevelType w:val="hybridMultilevel"/>
    <w:tmpl w:val="0802843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8294872"/>
    <w:multiLevelType w:val="hybridMultilevel"/>
    <w:tmpl w:val="E1EA6DA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8"/>
  </w:num>
  <w:num w:numId="3">
    <w:abstractNumId w:val="4"/>
  </w:num>
  <w:num w:numId="4">
    <w:abstractNumId w:val="5"/>
  </w:num>
  <w:num w:numId="5">
    <w:abstractNumId w:val="1"/>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SortMethod w:val="0000"/>
  <w:defaultTabStop w:val="960"/>
  <w:drawingGridVerticalSpacing w:val="33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A3"/>
    <w:rsid w:val="00046F5D"/>
    <w:rsid w:val="000509C7"/>
    <w:rsid w:val="0007520D"/>
    <w:rsid w:val="000D0233"/>
    <w:rsid w:val="000D09CC"/>
    <w:rsid w:val="00160DF2"/>
    <w:rsid w:val="001A0A9D"/>
    <w:rsid w:val="0028399B"/>
    <w:rsid w:val="002E6D1D"/>
    <w:rsid w:val="00335001"/>
    <w:rsid w:val="00376477"/>
    <w:rsid w:val="003862E4"/>
    <w:rsid w:val="0049591E"/>
    <w:rsid w:val="0049702A"/>
    <w:rsid w:val="004A660A"/>
    <w:rsid w:val="004E4911"/>
    <w:rsid w:val="00503313"/>
    <w:rsid w:val="00532BE9"/>
    <w:rsid w:val="005A1237"/>
    <w:rsid w:val="005E57B1"/>
    <w:rsid w:val="00633C60"/>
    <w:rsid w:val="006A4B98"/>
    <w:rsid w:val="006A5017"/>
    <w:rsid w:val="006D7BD1"/>
    <w:rsid w:val="007269C2"/>
    <w:rsid w:val="00790FDE"/>
    <w:rsid w:val="008036A3"/>
    <w:rsid w:val="00834416"/>
    <w:rsid w:val="008349AC"/>
    <w:rsid w:val="008616FD"/>
    <w:rsid w:val="008B6699"/>
    <w:rsid w:val="008E1014"/>
    <w:rsid w:val="00900908"/>
    <w:rsid w:val="00930F5F"/>
    <w:rsid w:val="0096565F"/>
    <w:rsid w:val="009F6C8F"/>
    <w:rsid w:val="00A264D6"/>
    <w:rsid w:val="00A339AF"/>
    <w:rsid w:val="00A62EC2"/>
    <w:rsid w:val="00B023B3"/>
    <w:rsid w:val="00B62E85"/>
    <w:rsid w:val="00B876F5"/>
    <w:rsid w:val="00BC4556"/>
    <w:rsid w:val="00BF5BA5"/>
    <w:rsid w:val="00CA3830"/>
    <w:rsid w:val="00CC047F"/>
    <w:rsid w:val="00D506A9"/>
    <w:rsid w:val="00DC63AC"/>
    <w:rsid w:val="00DD0293"/>
    <w:rsid w:val="00DE1BF1"/>
    <w:rsid w:val="00E00AD9"/>
    <w:rsid w:val="00E05BA3"/>
    <w:rsid w:val="00E346E3"/>
    <w:rsid w:val="00E40AFA"/>
    <w:rsid w:val="00EE04D9"/>
    <w:rsid w:val="00F13A38"/>
    <w:rsid w:val="00F9115D"/>
    <w:rsid w:val="00FD16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362A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style w:type="paragraph" w:default="1" w:styleId="a0">
    <w:name w:val="Normal"/>
    <w:qFormat/>
    <w:rsid w:val="007646D9"/>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40AFA"/>
    <w:pPr>
      <w:ind w:leftChars="400" w:left="960"/>
    </w:pPr>
  </w:style>
  <w:style w:type="character" w:styleId="a5">
    <w:name w:val="Placeholder Text"/>
    <w:basedOn w:val="a1"/>
    <w:rsid w:val="008B6699"/>
    <w:rPr>
      <w:color w:val="808080"/>
    </w:rPr>
  </w:style>
  <w:style w:type="paragraph" w:styleId="a6">
    <w:name w:val="Balloon Text"/>
    <w:basedOn w:val="a0"/>
    <w:link w:val="a7"/>
    <w:rsid w:val="008B6699"/>
    <w:rPr>
      <w:rFonts w:ascii="ヒラギノ角ゴ ProN W3" w:eastAsia="ヒラギノ角ゴ ProN W3"/>
      <w:sz w:val="18"/>
      <w:szCs w:val="18"/>
    </w:rPr>
  </w:style>
  <w:style w:type="character" w:customStyle="1" w:styleId="a7">
    <w:name w:val="吹き出し (文字)"/>
    <w:basedOn w:val="a1"/>
    <w:link w:val="a6"/>
    <w:rsid w:val="008B6699"/>
    <w:rPr>
      <w:rFonts w:ascii="ヒラギノ角ゴ ProN W3" w:eastAsia="ヒラギノ角ゴ ProN W3"/>
      <w:kern w:val="2"/>
      <w:sz w:val="18"/>
      <w:szCs w:val="18"/>
    </w:rPr>
  </w:style>
  <w:style w:type="paragraph" w:styleId="a">
    <w:name w:val="List Bullet"/>
    <w:basedOn w:val="a0"/>
    <w:rsid w:val="002E6D1D"/>
    <w:pPr>
      <w:numPr>
        <w:numId w:val="9"/>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style w:type="paragraph" w:default="1" w:styleId="a0">
    <w:name w:val="Normal"/>
    <w:qFormat/>
    <w:rsid w:val="007646D9"/>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40AFA"/>
    <w:pPr>
      <w:ind w:leftChars="400" w:left="960"/>
    </w:pPr>
  </w:style>
  <w:style w:type="character" w:styleId="a5">
    <w:name w:val="Placeholder Text"/>
    <w:basedOn w:val="a1"/>
    <w:rsid w:val="008B6699"/>
    <w:rPr>
      <w:color w:val="808080"/>
    </w:rPr>
  </w:style>
  <w:style w:type="paragraph" w:styleId="a6">
    <w:name w:val="Balloon Text"/>
    <w:basedOn w:val="a0"/>
    <w:link w:val="a7"/>
    <w:rsid w:val="008B6699"/>
    <w:rPr>
      <w:rFonts w:ascii="ヒラギノ角ゴ ProN W3" w:eastAsia="ヒラギノ角ゴ ProN W3"/>
      <w:sz w:val="18"/>
      <w:szCs w:val="18"/>
    </w:rPr>
  </w:style>
  <w:style w:type="character" w:customStyle="1" w:styleId="a7">
    <w:name w:val="吹き出し (文字)"/>
    <w:basedOn w:val="a1"/>
    <w:link w:val="a6"/>
    <w:rsid w:val="008B6699"/>
    <w:rPr>
      <w:rFonts w:ascii="ヒラギノ角ゴ ProN W3" w:eastAsia="ヒラギノ角ゴ ProN W3"/>
      <w:kern w:val="2"/>
      <w:sz w:val="18"/>
      <w:szCs w:val="18"/>
    </w:rPr>
  </w:style>
  <w:style w:type="paragraph" w:styleId="a">
    <w:name w:val="List Bullet"/>
    <w:basedOn w:val="a0"/>
    <w:rsid w:val="002E6D1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25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shikawa:Dropbox:document:Reseaching:Master_Thesis:presentation:absutract_a4.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absutract_a4.dotx</Template>
  <TotalTime>67</TotalTime>
  <Pages>2</Pages>
  <Words>370</Words>
  <Characters>2115</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CCSR</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Nishikawa</cp:lastModifiedBy>
  <cp:revision>15</cp:revision>
  <cp:lastPrinted>2013-02-05T21:32:00Z</cp:lastPrinted>
  <dcterms:created xsi:type="dcterms:W3CDTF">2013-02-03T02:27:00Z</dcterms:created>
  <dcterms:modified xsi:type="dcterms:W3CDTF">2013-02-05T21:36:00Z</dcterms:modified>
</cp:coreProperties>
</file>